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1525"/>
        <w:gridCol w:w="3507"/>
        <w:gridCol w:w="1801"/>
        <w:gridCol w:w="1843"/>
        <w:gridCol w:w="1814"/>
      </w:tblGrid>
      <w:tr w:rsidR="00472679" w:rsidRPr="00437883" w14:paraId="6367A5DD" w14:textId="77777777" w:rsidTr="5FFE8EB3">
        <w:trPr>
          <w:cantSplit/>
        </w:trPr>
        <w:tc>
          <w:tcPr>
            <w:tcW w:w="10490" w:type="dxa"/>
            <w:gridSpan w:val="5"/>
            <w:shd w:val="clear" w:color="auto" w:fill="808080" w:themeFill="background1" w:themeFillShade="80"/>
            <w:vAlign w:val="bottom"/>
          </w:tcPr>
          <w:p w14:paraId="00234055" w14:textId="77777777" w:rsidR="00472679" w:rsidRPr="00437883" w:rsidRDefault="00472679" w:rsidP="00910E2B">
            <w:pPr>
              <w:pStyle w:val="TableCellHeading"/>
              <w:spacing w:before="60" w:after="60"/>
              <w:rPr>
                <w:rFonts w:ascii="Century Gothic" w:hAnsi="Century Gothic"/>
                <w:sz w:val="20"/>
                <w:szCs w:val="20"/>
              </w:rPr>
            </w:pPr>
            <w:r w:rsidRPr="00437883">
              <w:rPr>
                <w:rFonts w:ascii="Century Gothic" w:hAnsi="Century Gothic"/>
                <w:sz w:val="20"/>
                <w:szCs w:val="20"/>
              </w:rPr>
              <w:t>Title and reporting relationships</w:t>
            </w:r>
          </w:p>
        </w:tc>
      </w:tr>
      <w:tr w:rsidR="00472679" w:rsidRPr="00437883" w14:paraId="1C67D02A" w14:textId="77777777" w:rsidTr="00CC21E5">
        <w:trPr>
          <w:trHeight w:val="309"/>
        </w:trPr>
        <w:tc>
          <w:tcPr>
            <w:tcW w:w="1525" w:type="dxa"/>
          </w:tcPr>
          <w:p w14:paraId="1A52F6D7" w14:textId="77777777" w:rsidR="00472679" w:rsidRPr="00437883" w:rsidRDefault="00472679" w:rsidP="00CC21E5">
            <w:pPr>
              <w:spacing w:before="60" w:after="60"/>
              <w:rPr>
                <w:rFonts w:ascii="Century Gothic" w:hAnsi="Century Gothic" w:cs="Arial"/>
                <w:color w:val="7F7F7F" w:themeColor="text1" w:themeTint="80"/>
                <w:sz w:val="20"/>
                <w:szCs w:val="20"/>
              </w:rPr>
            </w:pPr>
            <w:r w:rsidRPr="00437883">
              <w:rPr>
                <w:rFonts w:ascii="Century Gothic" w:hAnsi="Century Gothic" w:cs="Arial"/>
                <w:color w:val="7F7F7F" w:themeColor="text1" w:themeTint="80"/>
                <w:sz w:val="20"/>
                <w:szCs w:val="20"/>
              </w:rPr>
              <w:t>Position title:</w:t>
            </w:r>
          </w:p>
        </w:tc>
        <w:tc>
          <w:tcPr>
            <w:tcW w:w="8965" w:type="dxa"/>
            <w:gridSpan w:val="4"/>
            <w:vAlign w:val="center"/>
          </w:tcPr>
          <w:p w14:paraId="7BD45903" w14:textId="48E71701" w:rsidR="00472679" w:rsidRPr="00437883" w:rsidRDefault="00C15670" w:rsidP="00C33800">
            <w:pPr>
              <w:rPr>
                <w:rFonts w:ascii="Century Gothic" w:hAnsi="Century Gothic" w:cs="Arial"/>
                <w:color w:val="404040" w:themeColor="text1" w:themeTint="BF"/>
                <w:sz w:val="20"/>
                <w:szCs w:val="20"/>
              </w:rPr>
            </w:pPr>
            <w:r>
              <w:rPr>
                <w:rFonts w:ascii="Century Gothic" w:hAnsi="Century Gothic" w:cs="Arial"/>
                <w:color w:val="404040" w:themeColor="text1" w:themeTint="BF"/>
                <w:sz w:val="20"/>
                <w:szCs w:val="20"/>
              </w:rPr>
              <w:t>Regional</w:t>
            </w:r>
            <w:r w:rsidR="00FF06BA" w:rsidRPr="00437883">
              <w:rPr>
                <w:rFonts w:ascii="Century Gothic" w:hAnsi="Century Gothic" w:cs="Arial"/>
                <w:color w:val="404040" w:themeColor="text1" w:themeTint="BF"/>
                <w:sz w:val="20"/>
                <w:szCs w:val="20"/>
              </w:rPr>
              <w:t xml:space="preserve"> </w:t>
            </w:r>
            <w:r w:rsidR="000E21F5" w:rsidRPr="00437883">
              <w:rPr>
                <w:rFonts w:ascii="Century Gothic" w:hAnsi="Century Gothic" w:cs="Arial"/>
                <w:color w:val="404040" w:themeColor="text1" w:themeTint="BF"/>
                <w:sz w:val="20"/>
                <w:szCs w:val="20"/>
              </w:rPr>
              <w:t xml:space="preserve">Food Safety </w:t>
            </w:r>
            <w:r>
              <w:rPr>
                <w:rFonts w:ascii="Century Gothic" w:hAnsi="Century Gothic" w:cs="Arial"/>
                <w:color w:val="404040" w:themeColor="text1" w:themeTint="BF"/>
                <w:sz w:val="20"/>
                <w:szCs w:val="20"/>
              </w:rPr>
              <w:t xml:space="preserve">Business </w:t>
            </w:r>
            <w:r w:rsidR="003F3A34">
              <w:rPr>
                <w:rFonts w:ascii="Century Gothic" w:hAnsi="Century Gothic" w:cs="Arial"/>
                <w:color w:val="404040" w:themeColor="text1" w:themeTint="BF"/>
                <w:sz w:val="20"/>
                <w:szCs w:val="20"/>
              </w:rPr>
              <w:t>Partner</w:t>
            </w:r>
          </w:p>
        </w:tc>
      </w:tr>
      <w:tr w:rsidR="00F47BB9" w:rsidRPr="00437883" w14:paraId="4072E79D" w14:textId="77777777" w:rsidTr="008F6412">
        <w:trPr>
          <w:trHeight w:val="217"/>
        </w:trPr>
        <w:tc>
          <w:tcPr>
            <w:tcW w:w="1525" w:type="dxa"/>
          </w:tcPr>
          <w:p w14:paraId="55A98956" w14:textId="77777777" w:rsidR="00F47BB9" w:rsidRPr="00437883" w:rsidRDefault="00F47BB9" w:rsidP="00F47BB9">
            <w:pPr>
              <w:spacing w:before="60" w:after="60"/>
              <w:rPr>
                <w:rFonts w:ascii="Century Gothic" w:hAnsi="Century Gothic" w:cs="Arial"/>
                <w:color w:val="7F7F7F" w:themeColor="text1" w:themeTint="80"/>
                <w:sz w:val="20"/>
                <w:szCs w:val="20"/>
              </w:rPr>
            </w:pPr>
            <w:r w:rsidRPr="00437883">
              <w:rPr>
                <w:rFonts w:ascii="Century Gothic" w:hAnsi="Century Gothic" w:cs="Arial"/>
                <w:color w:val="7F7F7F" w:themeColor="text1" w:themeTint="80"/>
                <w:sz w:val="20"/>
                <w:szCs w:val="20"/>
              </w:rPr>
              <w:t>Reports to:</w:t>
            </w:r>
          </w:p>
        </w:tc>
        <w:tc>
          <w:tcPr>
            <w:tcW w:w="5308" w:type="dxa"/>
            <w:gridSpan w:val="2"/>
            <w:vAlign w:val="center"/>
          </w:tcPr>
          <w:p w14:paraId="64069D47" w14:textId="339A7E2B" w:rsidR="00F47BB9" w:rsidRPr="00437883" w:rsidRDefault="00F47BB9" w:rsidP="00F47BB9">
            <w:pPr>
              <w:pStyle w:val="Foote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National Food Safety Manager</w:t>
            </w:r>
          </w:p>
        </w:tc>
        <w:tc>
          <w:tcPr>
            <w:tcW w:w="1843" w:type="dxa"/>
          </w:tcPr>
          <w:p w14:paraId="6CCCA25A" w14:textId="77777777" w:rsidR="00F47BB9" w:rsidRPr="00437883" w:rsidRDefault="00F47BB9" w:rsidP="00F47BB9">
            <w:pPr>
              <w:pStyle w:val="Foote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Direct Reports:</w:t>
            </w:r>
          </w:p>
        </w:tc>
        <w:tc>
          <w:tcPr>
            <w:tcW w:w="1814" w:type="dxa"/>
          </w:tcPr>
          <w:p w14:paraId="017D56AD" w14:textId="41DA58DF" w:rsidR="00F47BB9" w:rsidRPr="00437883" w:rsidRDefault="00F47BB9" w:rsidP="00F47BB9">
            <w:pPr>
              <w:pStyle w:val="Footer"/>
              <w:spacing w:before="60" w:after="60"/>
              <w:rPr>
                <w:rFonts w:ascii="Century Gothic" w:hAnsi="Century Gothic" w:cs="Arial"/>
                <w:color w:val="404040" w:themeColor="text1" w:themeTint="BF"/>
                <w:sz w:val="20"/>
                <w:szCs w:val="20"/>
              </w:rPr>
            </w:pPr>
            <w:r>
              <w:rPr>
                <w:rFonts w:ascii="Century Gothic" w:hAnsi="Century Gothic" w:cs="Arial"/>
                <w:color w:val="404040" w:themeColor="text1" w:themeTint="BF"/>
                <w:sz w:val="20"/>
                <w:szCs w:val="20"/>
              </w:rPr>
              <w:t>None</w:t>
            </w:r>
          </w:p>
        </w:tc>
      </w:tr>
      <w:tr w:rsidR="00F47BB9" w:rsidRPr="00437883" w14:paraId="1C871345" w14:textId="77777777" w:rsidTr="002C686F">
        <w:trPr>
          <w:trHeight w:val="253"/>
        </w:trPr>
        <w:tc>
          <w:tcPr>
            <w:tcW w:w="1525" w:type="dxa"/>
          </w:tcPr>
          <w:p w14:paraId="132C57CB" w14:textId="77777777" w:rsidR="00F47BB9" w:rsidRPr="00437883" w:rsidRDefault="00F47BB9" w:rsidP="00F47BB9">
            <w:pPr>
              <w:spacing w:before="60" w:after="60"/>
              <w:rPr>
                <w:rFonts w:ascii="Century Gothic" w:hAnsi="Century Gothic" w:cs="Arial"/>
                <w:color w:val="7F7F7F" w:themeColor="text1" w:themeTint="80"/>
                <w:sz w:val="20"/>
                <w:szCs w:val="20"/>
              </w:rPr>
            </w:pPr>
            <w:r w:rsidRPr="00437883">
              <w:rPr>
                <w:rFonts w:ascii="Century Gothic" w:hAnsi="Century Gothic" w:cs="Arial"/>
                <w:color w:val="7F7F7F" w:themeColor="text1" w:themeTint="80"/>
                <w:sz w:val="20"/>
                <w:szCs w:val="20"/>
              </w:rPr>
              <w:t>Business unit:</w:t>
            </w:r>
          </w:p>
        </w:tc>
        <w:tc>
          <w:tcPr>
            <w:tcW w:w="8965" w:type="dxa"/>
            <w:gridSpan w:val="4"/>
          </w:tcPr>
          <w:p w14:paraId="4F6CD07C" w14:textId="2FD5DAC6" w:rsidR="00F47BB9" w:rsidRPr="00437883" w:rsidRDefault="00F47BB9" w:rsidP="00F47BB9">
            <w:pPr>
              <w:pStyle w:val="Footer"/>
              <w:spacing w:before="60" w:after="60"/>
              <w:rPr>
                <w:rFonts w:ascii="Century Gothic" w:eastAsia="Times New Roman" w:hAnsi="Century Gothic" w:cs="Arial"/>
                <w:color w:val="000000"/>
                <w:sz w:val="20"/>
                <w:szCs w:val="20"/>
                <w:lang w:eastAsia="en-US"/>
              </w:rPr>
            </w:pPr>
            <w:r w:rsidRPr="00437883">
              <w:rPr>
                <w:rFonts w:ascii="Century Gothic" w:eastAsia="Times New Roman" w:hAnsi="Century Gothic" w:cs="Arial"/>
                <w:color w:val="000000"/>
                <w:sz w:val="20"/>
                <w:szCs w:val="20"/>
                <w:lang w:eastAsia="en-US"/>
              </w:rPr>
              <w:t xml:space="preserve">People &amp; Risk </w:t>
            </w:r>
          </w:p>
        </w:tc>
      </w:tr>
      <w:tr w:rsidR="00F47BB9" w:rsidRPr="00437883" w14:paraId="3A15866D" w14:textId="77777777" w:rsidTr="00006186">
        <w:trPr>
          <w:trHeight w:val="175"/>
        </w:trPr>
        <w:tc>
          <w:tcPr>
            <w:tcW w:w="1525" w:type="dxa"/>
            <w:tcBorders>
              <w:bottom w:val="single" w:sz="4" w:space="0" w:color="7F7F7F" w:themeColor="text1" w:themeTint="80"/>
            </w:tcBorders>
          </w:tcPr>
          <w:p w14:paraId="5BDC8F63" w14:textId="77777777" w:rsidR="00F47BB9" w:rsidRPr="00437883" w:rsidRDefault="00F47BB9" w:rsidP="00F47BB9">
            <w:pPr>
              <w:spacing w:before="60" w:after="60"/>
              <w:rPr>
                <w:rFonts w:ascii="Century Gothic" w:hAnsi="Century Gothic" w:cs="Arial"/>
                <w:color w:val="7F7F7F" w:themeColor="text1" w:themeTint="80"/>
                <w:sz w:val="20"/>
                <w:szCs w:val="20"/>
              </w:rPr>
            </w:pPr>
            <w:r w:rsidRPr="00437883">
              <w:rPr>
                <w:rFonts w:ascii="Century Gothic" w:hAnsi="Century Gothic" w:cs="Arial"/>
                <w:color w:val="7F7F7F" w:themeColor="text1" w:themeTint="80"/>
                <w:sz w:val="20"/>
                <w:szCs w:val="20"/>
              </w:rPr>
              <w:t>Location:</w:t>
            </w:r>
          </w:p>
        </w:tc>
        <w:tc>
          <w:tcPr>
            <w:tcW w:w="8965" w:type="dxa"/>
            <w:gridSpan w:val="4"/>
            <w:tcBorders>
              <w:bottom w:val="single" w:sz="4" w:space="0" w:color="7F7F7F" w:themeColor="text1" w:themeTint="80"/>
            </w:tcBorders>
          </w:tcPr>
          <w:p w14:paraId="3775B7B6" w14:textId="719696A5" w:rsidR="00F47BB9" w:rsidRPr="00437883" w:rsidRDefault="00C15670" w:rsidP="00F47BB9">
            <w:pPr>
              <w:pStyle w:val="Footer"/>
              <w:spacing w:before="60" w:after="60"/>
              <w:rPr>
                <w:rFonts w:ascii="Century Gothic" w:eastAsia="Times New Roman" w:hAnsi="Century Gothic" w:cs="Arial"/>
                <w:color w:val="000000"/>
                <w:sz w:val="20"/>
                <w:szCs w:val="20"/>
                <w:lang w:eastAsia="en-US"/>
              </w:rPr>
            </w:pPr>
            <w:r>
              <w:rPr>
                <w:rFonts w:ascii="Century Gothic" w:hAnsi="Century Gothic" w:cs="Arial"/>
                <w:color w:val="404040" w:themeColor="text1" w:themeTint="BF"/>
                <w:sz w:val="20"/>
                <w:szCs w:val="20"/>
              </w:rPr>
              <w:t>Northern: Auckland; Central: Longburn</w:t>
            </w:r>
            <w:r w:rsidR="003F3A34">
              <w:rPr>
                <w:rFonts w:ascii="Century Gothic" w:hAnsi="Century Gothic" w:cs="Arial"/>
                <w:color w:val="404040" w:themeColor="text1" w:themeTint="BF"/>
                <w:sz w:val="20"/>
                <w:szCs w:val="20"/>
              </w:rPr>
              <w:t>; Southern: Christchurch</w:t>
            </w:r>
            <w:r w:rsidR="00F47BB9" w:rsidRPr="00437883">
              <w:rPr>
                <w:rFonts w:ascii="Century Gothic" w:hAnsi="Century Gothic" w:cs="Arial"/>
                <w:color w:val="404040" w:themeColor="text1" w:themeTint="BF"/>
                <w:sz w:val="20"/>
                <w:szCs w:val="20"/>
              </w:rPr>
              <w:t xml:space="preserve"> </w:t>
            </w:r>
          </w:p>
        </w:tc>
      </w:tr>
      <w:tr w:rsidR="00F47BB9" w:rsidRPr="00437883" w14:paraId="3C55A7DC" w14:textId="77777777" w:rsidTr="00006186">
        <w:tblPrEx>
          <w:tblCellMar>
            <w:bottom w:w="57" w:type="dxa"/>
          </w:tblCellMar>
        </w:tblPrEx>
        <w:trPr>
          <w:cantSplit/>
        </w:trPr>
        <w:tc>
          <w:tcPr>
            <w:tcW w:w="10490" w:type="dxa"/>
            <w:gridSpan w:val="5"/>
            <w:tcBorders>
              <w:left w:val="nil"/>
              <w:right w:val="nil"/>
            </w:tcBorders>
          </w:tcPr>
          <w:p w14:paraId="1B879B18" w14:textId="77777777" w:rsidR="00F47BB9" w:rsidRPr="00437883" w:rsidRDefault="00F47BB9" w:rsidP="00F47BB9">
            <w:pPr>
              <w:pStyle w:val="TableCellHeading"/>
              <w:spacing w:before="60" w:after="60"/>
              <w:rPr>
                <w:rFonts w:ascii="Century Gothic" w:hAnsi="Century Gothic" w:cs="Arial"/>
                <w:sz w:val="20"/>
                <w:szCs w:val="20"/>
              </w:rPr>
            </w:pPr>
          </w:p>
        </w:tc>
      </w:tr>
      <w:tr w:rsidR="00F47BB9" w:rsidRPr="00437883" w14:paraId="05E9D2D5" w14:textId="77777777" w:rsidTr="0089219E">
        <w:tblPrEx>
          <w:tblCellMar>
            <w:bottom w:w="57" w:type="dxa"/>
          </w:tblCellMar>
        </w:tblPrEx>
        <w:trPr>
          <w:cantSplit/>
        </w:trPr>
        <w:tc>
          <w:tcPr>
            <w:tcW w:w="10490" w:type="dxa"/>
            <w:gridSpan w:val="5"/>
            <w:shd w:val="clear" w:color="auto" w:fill="808080" w:themeFill="background1" w:themeFillShade="80"/>
          </w:tcPr>
          <w:p w14:paraId="429FC232" w14:textId="77777777" w:rsidR="00F47BB9" w:rsidRPr="00437883" w:rsidRDefault="00F47BB9" w:rsidP="00F47BB9">
            <w:pPr>
              <w:pStyle w:val="TableCellHeading"/>
              <w:spacing w:before="60" w:after="60"/>
              <w:rPr>
                <w:rFonts w:ascii="Century Gothic" w:hAnsi="Century Gothic" w:cs="Arial"/>
                <w:sz w:val="20"/>
                <w:szCs w:val="20"/>
              </w:rPr>
            </w:pPr>
            <w:r w:rsidRPr="00437883">
              <w:rPr>
                <w:rFonts w:ascii="Century Gothic" w:hAnsi="Century Gothic" w:cs="Arial"/>
                <w:sz w:val="20"/>
                <w:szCs w:val="20"/>
              </w:rPr>
              <w:t>Role purpose</w:t>
            </w:r>
          </w:p>
        </w:tc>
      </w:tr>
      <w:tr w:rsidR="00F47BB9" w:rsidRPr="00437883" w14:paraId="66E98FD9" w14:textId="77777777" w:rsidTr="00006186">
        <w:tblPrEx>
          <w:tblCellMar>
            <w:bottom w:w="57" w:type="dxa"/>
          </w:tblCellMar>
        </w:tblPrEx>
        <w:trPr>
          <w:cantSplit/>
        </w:trPr>
        <w:tc>
          <w:tcPr>
            <w:tcW w:w="10490" w:type="dxa"/>
            <w:gridSpan w:val="5"/>
            <w:tcBorders>
              <w:bottom w:val="single" w:sz="4" w:space="0" w:color="7F7F7F" w:themeColor="text1" w:themeTint="80"/>
            </w:tcBorders>
          </w:tcPr>
          <w:p w14:paraId="0C6AB9F6" w14:textId="676A2470" w:rsidR="008732BD" w:rsidRDefault="008732BD" w:rsidP="00F47BB9">
            <w:pPr>
              <w:spacing w:before="60" w:after="60"/>
              <w:ind w:left="34"/>
              <w:rPr>
                <w:rFonts w:ascii="Century Gothic" w:hAnsi="Century Gothic" w:cs="Arial"/>
                <w:color w:val="404040" w:themeColor="text1" w:themeTint="BF"/>
                <w:sz w:val="20"/>
                <w:szCs w:val="20"/>
              </w:rPr>
            </w:pPr>
            <w:r w:rsidRPr="008732BD">
              <w:rPr>
                <w:rFonts w:ascii="Century Gothic" w:hAnsi="Century Gothic" w:cs="Arial"/>
                <w:color w:val="404040" w:themeColor="text1" w:themeTint="BF"/>
                <w:sz w:val="20"/>
                <w:szCs w:val="20"/>
              </w:rPr>
              <w:t xml:space="preserve">The Regional Food Safety Business Partner </w:t>
            </w:r>
            <w:r w:rsidRPr="00E522FA">
              <w:rPr>
                <w:rFonts w:ascii="Century Gothic" w:hAnsi="Century Gothic" w:cs="Arial"/>
                <w:b/>
                <w:bCs/>
                <w:color w:val="404040" w:themeColor="text1" w:themeTint="BF"/>
                <w:sz w:val="20"/>
                <w:szCs w:val="20"/>
              </w:rPr>
              <w:t>embeds the national framework into day-to-day operations</w:t>
            </w:r>
            <w:r w:rsidRPr="008732BD">
              <w:rPr>
                <w:rFonts w:ascii="Century Gothic" w:hAnsi="Century Gothic" w:cs="Arial"/>
                <w:color w:val="404040" w:themeColor="text1" w:themeTint="BF"/>
                <w:sz w:val="20"/>
                <w:szCs w:val="20"/>
              </w:rPr>
              <w:t xml:space="preserve"> across assigned sites. </w:t>
            </w:r>
          </w:p>
          <w:p w14:paraId="6B5025B9" w14:textId="77777777" w:rsidR="008732BD" w:rsidRDefault="008732BD" w:rsidP="00F47BB9">
            <w:pPr>
              <w:spacing w:before="60" w:after="60"/>
              <w:ind w:left="34"/>
              <w:rPr>
                <w:rFonts w:ascii="Century Gothic" w:hAnsi="Century Gothic" w:cs="Arial"/>
                <w:color w:val="404040" w:themeColor="text1" w:themeTint="BF"/>
                <w:sz w:val="20"/>
                <w:szCs w:val="20"/>
              </w:rPr>
            </w:pPr>
            <w:r w:rsidRPr="008732BD">
              <w:rPr>
                <w:rFonts w:ascii="Century Gothic" w:hAnsi="Century Gothic" w:cs="Arial"/>
                <w:color w:val="404040" w:themeColor="text1" w:themeTint="BF"/>
                <w:sz w:val="20"/>
                <w:szCs w:val="20"/>
              </w:rPr>
              <w:t xml:space="preserve">The role exists to translate standards into consistent behaviours and evidence, lift verification discipline, and maintain audit-ready execution through coaching and targeted support. </w:t>
            </w:r>
          </w:p>
          <w:p w14:paraId="0B3AB976" w14:textId="756CD5BA" w:rsidR="00F47BB9" w:rsidRPr="00437883" w:rsidRDefault="008732BD" w:rsidP="00F47BB9">
            <w:pPr>
              <w:spacing w:before="60" w:after="60"/>
              <w:ind w:left="34"/>
              <w:rPr>
                <w:rFonts w:ascii="Century Gothic" w:hAnsi="Century Gothic" w:cs="Arial"/>
                <w:color w:val="404040" w:themeColor="text1" w:themeTint="BF"/>
                <w:sz w:val="20"/>
                <w:szCs w:val="20"/>
              </w:rPr>
            </w:pPr>
            <w:r w:rsidRPr="008732BD">
              <w:rPr>
                <w:rFonts w:ascii="Century Gothic" w:hAnsi="Century Gothic" w:cs="Arial"/>
                <w:color w:val="404040" w:themeColor="text1" w:themeTint="BF"/>
                <w:sz w:val="20"/>
                <w:szCs w:val="20"/>
              </w:rPr>
              <w:t>The Business Partner supports effective incident and complaint management, particularly where impacts span multiple sites or regions.</w:t>
            </w:r>
          </w:p>
        </w:tc>
      </w:tr>
      <w:tr w:rsidR="00F47BB9" w:rsidRPr="00437883" w14:paraId="0D57B3E4" w14:textId="77777777" w:rsidTr="00006186">
        <w:tblPrEx>
          <w:tblCellMar>
            <w:bottom w:w="57" w:type="dxa"/>
          </w:tblCellMar>
        </w:tblPrEx>
        <w:trPr>
          <w:cantSplit/>
        </w:trPr>
        <w:tc>
          <w:tcPr>
            <w:tcW w:w="10490" w:type="dxa"/>
            <w:gridSpan w:val="5"/>
            <w:tcBorders>
              <w:left w:val="nil"/>
              <w:right w:val="nil"/>
            </w:tcBorders>
          </w:tcPr>
          <w:p w14:paraId="2E339E96" w14:textId="77777777" w:rsidR="00F47BB9" w:rsidRPr="00437883" w:rsidRDefault="00F47BB9" w:rsidP="00F47BB9">
            <w:pPr>
              <w:pStyle w:val="TableCellHeading"/>
              <w:spacing w:before="60" w:after="60"/>
              <w:rPr>
                <w:rFonts w:ascii="Century Gothic" w:hAnsi="Century Gothic" w:cs="Arial"/>
                <w:sz w:val="20"/>
                <w:szCs w:val="20"/>
              </w:rPr>
            </w:pPr>
          </w:p>
        </w:tc>
      </w:tr>
      <w:tr w:rsidR="00F47BB9" w:rsidRPr="00437883" w14:paraId="32C0F85C" w14:textId="77777777" w:rsidTr="00264E29">
        <w:tblPrEx>
          <w:tblCellMar>
            <w:bottom w:w="57" w:type="dxa"/>
          </w:tblCellMar>
        </w:tblPrEx>
        <w:trPr>
          <w:cantSplit/>
        </w:trPr>
        <w:tc>
          <w:tcPr>
            <w:tcW w:w="10490" w:type="dxa"/>
            <w:gridSpan w:val="5"/>
            <w:shd w:val="clear" w:color="auto" w:fill="808080" w:themeFill="background1" w:themeFillShade="80"/>
          </w:tcPr>
          <w:p w14:paraId="12C88C74" w14:textId="419D6C24" w:rsidR="00F47BB9" w:rsidRPr="00437883" w:rsidRDefault="00F47BB9" w:rsidP="00F47BB9">
            <w:pPr>
              <w:pStyle w:val="TableCellHeading"/>
              <w:spacing w:before="60" w:after="60"/>
              <w:rPr>
                <w:rFonts w:ascii="Century Gothic" w:hAnsi="Century Gothic" w:cs="Arial"/>
                <w:sz w:val="20"/>
                <w:szCs w:val="20"/>
              </w:rPr>
            </w:pPr>
            <w:r w:rsidRPr="00437883">
              <w:rPr>
                <w:rFonts w:ascii="Century Gothic" w:hAnsi="Century Gothic" w:cs="Arial"/>
                <w:sz w:val="20"/>
                <w:szCs w:val="20"/>
              </w:rPr>
              <w:t>Key accountabilities</w:t>
            </w:r>
          </w:p>
        </w:tc>
      </w:tr>
      <w:tr w:rsidR="00F47BB9" w:rsidRPr="00437883" w14:paraId="472E81BF" w14:textId="77777777" w:rsidTr="00006186">
        <w:tblPrEx>
          <w:tblCellMar>
            <w:bottom w:w="57" w:type="dxa"/>
          </w:tblCellMar>
        </w:tblPrEx>
        <w:tc>
          <w:tcPr>
            <w:tcW w:w="10490" w:type="dxa"/>
            <w:gridSpan w:val="5"/>
            <w:tcBorders>
              <w:bottom w:val="single" w:sz="4" w:space="0" w:color="7F7F7F" w:themeColor="text1" w:themeTint="80"/>
            </w:tcBorders>
          </w:tcPr>
          <w:p w14:paraId="26DEF66B" w14:textId="77777777" w:rsidR="000D3EE9" w:rsidRPr="000D3EE9" w:rsidRDefault="000D3EE9" w:rsidP="000D3EE9">
            <w:pPr>
              <w:pStyle w:val="Footer"/>
              <w:rPr>
                <w:rFonts w:ascii="Century Gothic" w:hAnsi="Century Gothic" w:cs="Arial"/>
                <w:b/>
                <w:bCs/>
                <w:color w:val="404040" w:themeColor="text1" w:themeTint="BF"/>
                <w:sz w:val="20"/>
                <w:szCs w:val="20"/>
              </w:rPr>
            </w:pPr>
            <w:r w:rsidRPr="000D3EE9">
              <w:rPr>
                <w:rFonts w:ascii="Century Gothic" w:hAnsi="Century Gothic" w:cs="Arial"/>
                <w:b/>
                <w:bCs/>
                <w:color w:val="404040" w:themeColor="text1" w:themeTint="BF"/>
                <w:sz w:val="20"/>
                <w:szCs w:val="20"/>
              </w:rPr>
              <w:t>Operational partnering</w:t>
            </w:r>
          </w:p>
          <w:p w14:paraId="52A03B51" w14:textId="77777777" w:rsidR="000D3EE9" w:rsidRPr="000D3EE9" w:rsidRDefault="000D3EE9" w:rsidP="000D3EE9">
            <w:pPr>
              <w:pStyle w:val="Footer"/>
              <w:numPr>
                <w:ilvl w:val="0"/>
                <w:numId w:val="20"/>
              </w:numPr>
              <w:rPr>
                <w:rFonts w:ascii="Century Gothic" w:hAnsi="Century Gothic" w:cs="Arial"/>
                <w:color w:val="404040" w:themeColor="text1" w:themeTint="BF"/>
                <w:sz w:val="20"/>
                <w:szCs w:val="20"/>
              </w:rPr>
            </w:pPr>
            <w:r w:rsidRPr="000D3EE9">
              <w:rPr>
                <w:rFonts w:ascii="Century Gothic" w:hAnsi="Century Gothic" w:cs="Arial"/>
                <w:color w:val="404040" w:themeColor="text1" w:themeTint="BF"/>
                <w:sz w:val="20"/>
                <w:szCs w:val="20"/>
              </w:rPr>
              <w:t>Partner with Site Managers and operational leaders to implement national standards and close performance gaps.</w:t>
            </w:r>
          </w:p>
          <w:p w14:paraId="68106119" w14:textId="77777777" w:rsidR="000D3EE9" w:rsidRPr="000D3EE9" w:rsidRDefault="000D3EE9" w:rsidP="000D3EE9">
            <w:pPr>
              <w:pStyle w:val="Footer"/>
              <w:numPr>
                <w:ilvl w:val="0"/>
                <w:numId w:val="20"/>
              </w:numPr>
              <w:rPr>
                <w:rFonts w:ascii="Century Gothic" w:hAnsi="Century Gothic" w:cs="Arial"/>
                <w:color w:val="404040" w:themeColor="text1" w:themeTint="BF"/>
                <w:sz w:val="20"/>
                <w:szCs w:val="20"/>
              </w:rPr>
            </w:pPr>
            <w:r w:rsidRPr="000D3EE9">
              <w:rPr>
                <w:rFonts w:ascii="Century Gothic" w:hAnsi="Century Gothic" w:cs="Arial"/>
                <w:color w:val="404040" w:themeColor="text1" w:themeTint="BF"/>
                <w:sz w:val="20"/>
                <w:szCs w:val="20"/>
              </w:rPr>
              <w:t>Support practical control design: temperature management, segregation, hygiene, traceability, seals/security, allergen/chemical controls (as applicable), and incident response.</w:t>
            </w:r>
          </w:p>
          <w:p w14:paraId="5769F1A5" w14:textId="77777777" w:rsidR="000D3EE9" w:rsidRPr="000D3EE9" w:rsidRDefault="000D3EE9" w:rsidP="000D3EE9">
            <w:pPr>
              <w:pStyle w:val="Footer"/>
              <w:rPr>
                <w:rFonts w:ascii="Century Gothic" w:hAnsi="Century Gothic" w:cs="Arial"/>
                <w:b/>
                <w:bCs/>
                <w:color w:val="404040" w:themeColor="text1" w:themeTint="BF"/>
                <w:sz w:val="20"/>
                <w:szCs w:val="20"/>
              </w:rPr>
            </w:pPr>
            <w:r w:rsidRPr="000D3EE9">
              <w:rPr>
                <w:rFonts w:ascii="Century Gothic" w:hAnsi="Century Gothic" w:cs="Arial"/>
                <w:b/>
                <w:bCs/>
                <w:color w:val="404040" w:themeColor="text1" w:themeTint="BF"/>
                <w:sz w:val="20"/>
                <w:szCs w:val="20"/>
              </w:rPr>
              <w:t>Verification &amp; coaching</w:t>
            </w:r>
          </w:p>
          <w:p w14:paraId="1668208F" w14:textId="77777777" w:rsidR="000D3EE9" w:rsidRPr="000D3EE9" w:rsidRDefault="000D3EE9" w:rsidP="000D3EE9">
            <w:pPr>
              <w:pStyle w:val="Footer"/>
              <w:numPr>
                <w:ilvl w:val="0"/>
                <w:numId w:val="21"/>
              </w:numPr>
              <w:rPr>
                <w:rFonts w:ascii="Century Gothic" w:hAnsi="Century Gothic" w:cs="Arial"/>
                <w:color w:val="404040" w:themeColor="text1" w:themeTint="BF"/>
                <w:sz w:val="20"/>
                <w:szCs w:val="20"/>
              </w:rPr>
            </w:pPr>
            <w:r w:rsidRPr="000D3EE9">
              <w:rPr>
                <w:rFonts w:ascii="Century Gothic" w:hAnsi="Century Gothic" w:cs="Arial"/>
                <w:color w:val="404040" w:themeColor="text1" w:themeTint="BF"/>
                <w:sz w:val="20"/>
                <w:szCs w:val="20"/>
              </w:rPr>
              <w:t>Deliver coaching, toolbox talks, and site walkthroughs; strengthen “first line” controls and quality of record keeping.</w:t>
            </w:r>
          </w:p>
          <w:p w14:paraId="33B5CAB8" w14:textId="77777777" w:rsidR="000D3EE9" w:rsidRPr="000D3EE9" w:rsidRDefault="000D3EE9" w:rsidP="000D3EE9">
            <w:pPr>
              <w:pStyle w:val="Footer"/>
              <w:numPr>
                <w:ilvl w:val="0"/>
                <w:numId w:val="21"/>
              </w:numPr>
              <w:rPr>
                <w:rFonts w:ascii="Century Gothic" w:hAnsi="Century Gothic" w:cs="Arial"/>
                <w:color w:val="404040" w:themeColor="text1" w:themeTint="BF"/>
                <w:sz w:val="20"/>
                <w:szCs w:val="20"/>
              </w:rPr>
            </w:pPr>
            <w:r w:rsidRPr="000D3EE9">
              <w:rPr>
                <w:rFonts w:ascii="Century Gothic" w:hAnsi="Century Gothic" w:cs="Arial"/>
                <w:color w:val="404040" w:themeColor="text1" w:themeTint="BF"/>
                <w:sz w:val="20"/>
                <w:szCs w:val="20"/>
              </w:rPr>
              <w:t>Run scheduled verification activities (site checks, driver/dispatcher observations, documentation reviews) and confirm controls are operating.</w:t>
            </w:r>
          </w:p>
          <w:p w14:paraId="602EB43B" w14:textId="77777777" w:rsidR="000D3EE9" w:rsidRPr="000D3EE9" w:rsidRDefault="000D3EE9" w:rsidP="000D3EE9">
            <w:pPr>
              <w:pStyle w:val="Footer"/>
              <w:rPr>
                <w:rFonts w:ascii="Century Gothic" w:hAnsi="Century Gothic" w:cs="Arial"/>
                <w:b/>
                <w:bCs/>
                <w:color w:val="404040" w:themeColor="text1" w:themeTint="BF"/>
                <w:sz w:val="20"/>
                <w:szCs w:val="20"/>
              </w:rPr>
            </w:pPr>
            <w:r w:rsidRPr="000D3EE9">
              <w:rPr>
                <w:rFonts w:ascii="Century Gothic" w:hAnsi="Century Gothic" w:cs="Arial"/>
                <w:b/>
                <w:bCs/>
                <w:color w:val="404040" w:themeColor="text1" w:themeTint="BF"/>
                <w:sz w:val="20"/>
                <w:szCs w:val="20"/>
              </w:rPr>
              <w:t>Incident &amp; corrective action support</w:t>
            </w:r>
          </w:p>
          <w:p w14:paraId="7AC52EE5" w14:textId="77777777" w:rsidR="000D3EE9" w:rsidRPr="000D3EE9" w:rsidRDefault="000D3EE9" w:rsidP="000D3EE9">
            <w:pPr>
              <w:pStyle w:val="Footer"/>
              <w:numPr>
                <w:ilvl w:val="0"/>
                <w:numId w:val="22"/>
              </w:numPr>
              <w:rPr>
                <w:rFonts w:ascii="Century Gothic" w:hAnsi="Century Gothic" w:cs="Arial"/>
                <w:color w:val="404040" w:themeColor="text1" w:themeTint="BF"/>
                <w:sz w:val="20"/>
                <w:szCs w:val="20"/>
              </w:rPr>
            </w:pPr>
            <w:r w:rsidRPr="000D3EE9">
              <w:rPr>
                <w:rFonts w:ascii="Century Gothic" w:hAnsi="Century Gothic" w:cs="Arial"/>
                <w:color w:val="404040" w:themeColor="text1" w:themeTint="BF"/>
                <w:sz w:val="20"/>
                <w:szCs w:val="20"/>
              </w:rPr>
              <w:t>Lead/coordinate regional incident response from a food safety/compliance perspective (containment, evidence, notification pathways per internal rules).</w:t>
            </w:r>
          </w:p>
          <w:p w14:paraId="79A503DE" w14:textId="77777777" w:rsidR="000D3EE9" w:rsidRPr="000D3EE9" w:rsidRDefault="000D3EE9" w:rsidP="000D3EE9">
            <w:pPr>
              <w:pStyle w:val="Footer"/>
              <w:numPr>
                <w:ilvl w:val="0"/>
                <w:numId w:val="22"/>
              </w:numPr>
              <w:rPr>
                <w:rFonts w:ascii="Century Gothic" w:hAnsi="Century Gothic" w:cs="Arial"/>
                <w:color w:val="404040" w:themeColor="text1" w:themeTint="BF"/>
                <w:sz w:val="20"/>
                <w:szCs w:val="20"/>
              </w:rPr>
            </w:pPr>
            <w:r w:rsidRPr="000D3EE9">
              <w:rPr>
                <w:rFonts w:ascii="Century Gothic" w:hAnsi="Century Gothic" w:cs="Arial"/>
                <w:color w:val="404040" w:themeColor="text1" w:themeTint="BF"/>
                <w:sz w:val="20"/>
                <w:szCs w:val="20"/>
              </w:rPr>
              <w:t>Support robust root cause investigations; ensure CAPAs are practical, owned, and verified for effectiveness.</w:t>
            </w:r>
          </w:p>
          <w:p w14:paraId="4A926571" w14:textId="77777777" w:rsidR="000D3EE9" w:rsidRPr="000D3EE9" w:rsidRDefault="000D3EE9" w:rsidP="000D3EE9">
            <w:pPr>
              <w:pStyle w:val="Footer"/>
              <w:rPr>
                <w:rFonts w:ascii="Century Gothic" w:hAnsi="Century Gothic" w:cs="Arial"/>
                <w:b/>
                <w:bCs/>
                <w:color w:val="404040" w:themeColor="text1" w:themeTint="BF"/>
                <w:sz w:val="20"/>
                <w:szCs w:val="20"/>
              </w:rPr>
            </w:pPr>
            <w:r w:rsidRPr="000D3EE9">
              <w:rPr>
                <w:rFonts w:ascii="Century Gothic" w:hAnsi="Century Gothic" w:cs="Arial"/>
                <w:b/>
                <w:bCs/>
                <w:color w:val="404040" w:themeColor="text1" w:themeTint="BF"/>
                <w:sz w:val="20"/>
                <w:szCs w:val="20"/>
              </w:rPr>
              <w:t>Audit readiness</w:t>
            </w:r>
          </w:p>
          <w:p w14:paraId="6D4A7B63" w14:textId="0957924E" w:rsidR="000D3EE9" w:rsidRPr="000D3EE9" w:rsidRDefault="000D3EE9" w:rsidP="000D3EE9">
            <w:pPr>
              <w:pStyle w:val="Footer"/>
              <w:numPr>
                <w:ilvl w:val="0"/>
                <w:numId w:val="23"/>
              </w:numPr>
              <w:rPr>
                <w:rFonts w:ascii="Century Gothic" w:hAnsi="Century Gothic" w:cs="Arial"/>
                <w:color w:val="404040" w:themeColor="text1" w:themeTint="BF"/>
                <w:sz w:val="20"/>
                <w:szCs w:val="20"/>
              </w:rPr>
            </w:pPr>
            <w:r w:rsidRPr="000D3EE9">
              <w:rPr>
                <w:rFonts w:ascii="Century Gothic" w:hAnsi="Century Gothic" w:cs="Arial"/>
                <w:color w:val="404040" w:themeColor="text1" w:themeTint="BF"/>
                <w:sz w:val="20"/>
                <w:szCs w:val="20"/>
              </w:rPr>
              <w:t xml:space="preserve">Conduct internal audits and </w:t>
            </w:r>
            <w:r>
              <w:rPr>
                <w:rFonts w:ascii="Century Gothic" w:hAnsi="Century Gothic" w:cs="Arial"/>
                <w:color w:val="404040" w:themeColor="text1" w:themeTint="BF"/>
                <w:sz w:val="20"/>
                <w:szCs w:val="20"/>
              </w:rPr>
              <w:t>effectiveness</w:t>
            </w:r>
            <w:r w:rsidRPr="000D3EE9">
              <w:rPr>
                <w:rFonts w:ascii="Century Gothic" w:hAnsi="Century Gothic" w:cs="Arial"/>
                <w:color w:val="404040" w:themeColor="text1" w:themeTint="BF"/>
                <w:sz w:val="20"/>
                <w:szCs w:val="20"/>
              </w:rPr>
              <w:t xml:space="preserve"> checks to ensure continuous and consistent adherence to Hall’s Food Safety &amp; Compliance framework. </w:t>
            </w:r>
          </w:p>
          <w:p w14:paraId="5D6C6EE9" w14:textId="77777777" w:rsidR="000D3EE9" w:rsidRPr="000D3EE9" w:rsidRDefault="000D3EE9" w:rsidP="000D3EE9">
            <w:pPr>
              <w:pStyle w:val="Footer"/>
              <w:numPr>
                <w:ilvl w:val="0"/>
                <w:numId w:val="23"/>
              </w:numPr>
              <w:rPr>
                <w:rFonts w:ascii="Century Gothic" w:hAnsi="Century Gothic" w:cs="Arial"/>
                <w:color w:val="404040" w:themeColor="text1" w:themeTint="BF"/>
                <w:sz w:val="20"/>
                <w:szCs w:val="20"/>
              </w:rPr>
            </w:pPr>
            <w:r w:rsidRPr="000D3EE9">
              <w:rPr>
                <w:rFonts w:ascii="Century Gothic" w:hAnsi="Century Gothic" w:cs="Arial"/>
                <w:color w:val="404040" w:themeColor="text1" w:themeTint="BF"/>
                <w:sz w:val="20"/>
                <w:szCs w:val="20"/>
              </w:rPr>
              <w:t>Prepare sites for external audits; ensure documentation is current and evidence is readily retrievable.</w:t>
            </w:r>
          </w:p>
          <w:p w14:paraId="23E7DADB" w14:textId="15CAA845" w:rsidR="000D3EE9" w:rsidRPr="000D3EE9" w:rsidRDefault="000D3EE9" w:rsidP="000D3EE9">
            <w:pPr>
              <w:pStyle w:val="Footer"/>
              <w:numPr>
                <w:ilvl w:val="0"/>
                <w:numId w:val="23"/>
              </w:numPr>
              <w:rPr>
                <w:rFonts w:ascii="Century Gothic" w:hAnsi="Century Gothic" w:cs="Arial"/>
                <w:color w:val="404040" w:themeColor="text1" w:themeTint="BF"/>
                <w:sz w:val="20"/>
                <w:szCs w:val="20"/>
              </w:rPr>
            </w:pPr>
            <w:r w:rsidRPr="000D3EE9">
              <w:rPr>
                <w:rFonts w:ascii="Century Gothic" w:hAnsi="Century Gothic" w:cs="Arial"/>
                <w:color w:val="404040" w:themeColor="text1" w:themeTint="BF"/>
                <w:sz w:val="20"/>
                <w:szCs w:val="20"/>
              </w:rPr>
              <w:t>Work with the Assurance</w:t>
            </w:r>
            <w:r w:rsidR="00446CAF">
              <w:rPr>
                <w:rFonts w:ascii="Century Gothic" w:hAnsi="Century Gothic" w:cs="Arial"/>
                <w:color w:val="404040" w:themeColor="text1" w:themeTint="BF"/>
                <w:sz w:val="20"/>
                <w:szCs w:val="20"/>
              </w:rPr>
              <w:t xml:space="preserve"> &amp;</w:t>
            </w:r>
            <w:r w:rsidRPr="000D3EE9">
              <w:rPr>
                <w:rFonts w:ascii="Century Gothic" w:hAnsi="Century Gothic" w:cs="Arial"/>
                <w:color w:val="404040" w:themeColor="text1" w:themeTint="BF"/>
                <w:sz w:val="20"/>
                <w:szCs w:val="20"/>
              </w:rPr>
              <w:t xml:space="preserve"> Insights </w:t>
            </w:r>
            <w:r w:rsidR="00446CAF">
              <w:rPr>
                <w:rFonts w:ascii="Century Gothic" w:hAnsi="Century Gothic" w:cs="Arial"/>
                <w:color w:val="404040" w:themeColor="text1" w:themeTint="BF"/>
                <w:sz w:val="20"/>
                <w:szCs w:val="20"/>
              </w:rPr>
              <w:t>Lead</w:t>
            </w:r>
            <w:r w:rsidRPr="000D3EE9">
              <w:rPr>
                <w:rFonts w:ascii="Century Gothic" w:hAnsi="Century Gothic" w:cs="Arial"/>
                <w:color w:val="404040" w:themeColor="text1" w:themeTint="BF"/>
                <w:sz w:val="20"/>
                <w:szCs w:val="20"/>
              </w:rPr>
              <w:t xml:space="preserve"> to prioritise regional risk hotspots and drive closure discipline.</w:t>
            </w:r>
          </w:p>
          <w:p w14:paraId="10C3C0DA" w14:textId="77777777" w:rsidR="000D3EE9" w:rsidRPr="000D3EE9" w:rsidRDefault="000D3EE9" w:rsidP="000D3EE9">
            <w:pPr>
              <w:pStyle w:val="Footer"/>
              <w:rPr>
                <w:rFonts w:ascii="Century Gothic" w:hAnsi="Century Gothic" w:cs="Arial"/>
                <w:b/>
                <w:bCs/>
                <w:color w:val="404040" w:themeColor="text1" w:themeTint="BF"/>
                <w:sz w:val="20"/>
                <w:szCs w:val="20"/>
              </w:rPr>
            </w:pPr>
            <w:r w:rsidRPr="000D3EE9">
              <w:rPr>
                <w:rFonts w:ascii="Century Gothic" w:hAnsi="Century Gothic" w:cs="Arial"/>
                <w:b/>
                <w:bCs/>
                <w:color w:val="404040" w:themeColor="text1" w:themeTint="BF"/>
                <w:sz w:val="20"/>
                <w:szCs w:val="20"/>
              </w:rPr>
              <w:t>Regional reporting</w:t>
            </w:r>
          </w:p>
          <w:p w14:paraId="708C087C" w14:textId="1FD698CC" w:rsidR="00F47BB9" w:rsidRPr="000D3EE9" w:rsidRDefault="000D3EE9" w:rsidP="000D3EE9">
            <w:pPr>
              <w:pStyle w:val="Footer"/>
              <w:numPr>
                <w:ilvl w:val="0"/>
                <w:numId w:val="24"/>
              </w:numPr>
              <w:rPr>
                <w:rFonts w:ascii="Century Gothic" w:hAnsi="Century Gothic" w:cs="Arial"/>
                <w:color w:val="404040" w:themeColor="text1" w:themeTint="BF"/>
                <w:sz w:val="20"/>
                <w:szCs w:val="20"/>
              </w:rPr>
            </w:pPr>
            <w:r w:rsidRPr="000D3EE9">
              <w:rPr>
                <w:rFonts w:ascii="Century Gothic" w:hAnsi="Century Gothic" w:cs="Arial"/>
                <w:color w:val="404040" w:themeColor="text1" w:themeTint="BF"/>
                <w:sz w:val="20"/>
                <w:szCs w:val="20"/>
              </w:rPr>
              <w:t>Maintain regional compliance dashboard; provide weekly/monthly insights and recommendations to Regional leadership.</w:t>
            </w:r>
          </w:p>
        </w:tc>
      </w:tr>
      <w:tr w:rsidR="00F47BB9" w:rsidRPr="00437883" w14:paraId="3E5BD945" w14:textId="77777777" w:rsidTr="00006186">
        <w:tblPrEx>
          <w:tblCellMar>
            <w:bottom w:w="57" w:type="dxa"/>
          </w:tblCellMar>
        </w:tblPrEx>
        <w:tc>
          <w:tcPr>
            <w:tcW w:w="10490" w:type="dxa"/>
            <w:gridSpan w:val="5"/>
            <w:tcBorders>
              <w:left w:val="nil"/>
              <w:right w:val="nil"/>
            </w:tcBorders>
          </w:tcPr>
          <w:p w14:paraId="1A44040B" w14:textId="77777777" w:rsidR="00F47BB9" w:rsidRPr="00437883" w:rsidRDefault="00F47BB9" w:rsidP="00F47BB9">
            <w:pPr>
              <w:pStyle w:val="Footer"/>
              <w:rPr>
                <w:rFonts w:ascii="Century Gothic" w:hAnsi="Century Gothic" w:cs="Arial"/>
                <w:b/>
                <w:bCs/>
                <w:color w:val="404040" w:themeColor="text1" w:themeTint="BF"/>
                <w:sz w:val="20"/>
                <w:szCs w:val="20"/>
              </w:rPr>
            </w:pPr>
          </w:p>
        </w:tc>
      </w:tr>
      <w:tr w:rsidR="00F47BB9" w:rsidRPr="00437883" w14:paraId="7BD8E3E7" w14:textId="77777777" w:rsidTr="00092135">
        <w:tblPrEx>
          <w:tblCellMar>
            <w:bottom w:w="57" w:type="dxa"/>
          </w:tblCellMar>
        </w:tblPrEx>
        <w:trPr>
          <w:cantSplit/>
        </w:trPr>
        <w:tc>
          <w:tcPr>
            <w:tcW w:w="1049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08080" w:themeFill="background1" w:themeFillShade="80"/>
          </w:tcPr>
          <w:p w14:paraId="1710D570" w14:textId="77777777" w:rsidR="00F47BB9" w:rsidRPr="00437883" w:rsidRDefault="00F47BB9" w:rsidP="00F47BB9">
            <w:pPr>
              <w:pStyle w:val="TableCellHeading"/>
              <w:spacing w:before="60" w:after="60"/>
              <w:rPr>
                <w:rFonts w:ascii="Century Gothic" w:hAnsi="Century Gothic" w:cs="Arial"/>
                <w:color w:val="FFFFFF" w:themeColor="background1"/>
                <w:sz w:val="20"/>
                <w:szCs w:val="20"/>
              </w:rPr>
            </w:pPr>
            <w:r w:rsidRPr="00437883">
              <w:rPr>
                <w:rFonts w:ascii="Century Gothic" w:hAnsi="Century Gothic" w:cs="Arial"/>
                <w:sz w:val="20"/>
                <w:szCs w:val="20"/>
              </w:rPr>
              <w:t>Key relationships</w:t>
            </w:r>
          </w:p>
        </w:tc>
      </w:tr>
      <w:tr w:rsidR="00F47BB9" w:rsidRPr="00437883" w14:paraId="18A48FAC" w14:textId="77777777" w:rsidTr="00CC21E5">
        <w:trPr>
          <w:trHeight w:val="221"/>
        </w:trPr>
        <w:tc>
          <w:tcPr>
            <w:tcW w:w="5032" w:type="dxa"/>
            <w:gridSpan w:val="2"/>
          </w:tcPr>
          <w:p w14:paraId="4AAC1A4A" w14:textId="77777777" w:rsidR="00F47BB9" w:rsidRPr="00437883" w:rsidRDefault="00F47BB9" w:rsidP="00F47BB9">
            <w:pPr>
              <w:pStyle w:val="Heading2"/>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Internal</w:t>
            </w:r>
          </w:p>
        </w:tc>
        <w:tc>
          <w:tcPr>
            <w:tcW w:w="5458" w:type="dxa"/>
            <w:gridSpan w:val="3"/>
          </w:tcPr>
          <w:p w14:paraId="47796F03" w14:textId="77777777" w:rsidR="00F47BB9" w:rsidRPr="00437883" w:rsidRDefault="00F47BB9" w:rsidP="00F47BB9">
            <w:pPr>
              <w:pStyle w:val="Heading2"/>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External</w:t>
            </w:r>
          </w:p>
        </w:tc>
      </w:tr>
      <w:tr w:rsidR="00380B3D" w:rsidRPr="00437883" w14:paraId="1BD04F40" w14:textId="77777777" w:rsidTr="00884510">
        <w:trPr>
          <w:trHeight w:val="296"/>
        </w:trPr>
        <w:tc>
          <w:tcPr>
            <w:tcW w:w="5032" w:type="dxa"/>
            <w:gridSpan w:val="2"/>
          </w:tcPr>
          <w:p w14:paraId="7C287B31" w14:textId="06A39920" w:rsidR="00380B3D" w:rsidRPr="00437883" w:rsidRDefault="00380B3D" w:rsidP="00380B3D">
            <w:pP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Regional Managers</w:t>
            </w:r>
          </w:p>
        </w:tc>
        <w:tc>
          <w:tcPr>
            <w:tcW w:w="5458" w:type="dxa"/>
            <w:gridSpan w:val="3"/>
            <w:vAlign w:val="center"/>
          </w:tcPr>
          <w:p w14:paraId="380B1278" w14:textId="3A78197C" w:rsidR="00380B3D" w:rsidRPr="00437883" w:rsidRDefault="00380B3D" w:rsidP="00380B3D">
            <w:pP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Customers</w:t>
            </w:r>
          </w:p>
        </w:tc>
      </w:tr>
      <w:tr w:rsidR="00380B3D" w:rsidRPr="00437883" w14:paraId="3FE724F9" w14:textId="77777777" w:rsidTr="000C17D2">
        <w:trPr>
          <w:trHeight w:val="246"/>
        </w:trPr>
        <w:tc>
          <w:tcPr>
            <w:tcW w:w="5032" w:type="dxa"/>
            <w:gridSpan w:val="2"/>
            <w:vAlign w:val="center"/>
          </w:tcPr>
          <w:p w14:paraId="217D12EF" w14:textId="2C3B5750" w:rsidR="00380B3D" w:rsidRPr="00437883" w:rsidRDefault="00380B3D" w:rsidP="00380B3D">
            <w:pP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lastRenderedPageBreak/>
              <w:t>Site Managers</w:t>
            </w:r>
            <w:r>
              <w:rPr>
                <w:rFonts w:ascii="Century Gothic" w:hAnsi="Century Gothic" w:cs="Arial"/>
                <w:color w:val="404040" w:themeColor="text1" w:themeTint="BF"/>
                <w:sz w:val="20"/>
                <w:szCs w:val="20"/>
              </w:rPr>
              <w:t xml:space="preserve"> &amp; Team leaders</w:t>
            </w:r>
          </w:p>
        </w:tc>
        <w:tc>
          <w:tcPr>
            <w:tcW w:w="5458" w:type="dxa"/>
            <w:gridSpan w:val="3"/>
            <w:vAlign w:val="center"/>
          </w:tcPr>
          <w:p w14:paraId="564C15A4" w14:textId="7B56EED4" w:rsidR="00380B3D" w:rsidRPr="00437883" w:rsidRDefault="00380B3D" w:rsidP="00380B3D">
            <w:pP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Suppliers/Contractors</w:t>
            </w:r>
          </w:p>
        </w:tc>
      </w:tr>
      <w:tr w:rsidR="00380B3D" w:rsidRPr="00437883" w14:paraId="1215B425" w14:textId="77777777" w:rsidTr="00CC21E5">
        <w:trPr>
          <w:trHeight w:val="352"/>
        </w:trPr>
        <w:tc>
          <w:tcPr>
            <w:tcW w:w="5032" w:type="dxa"/>
            <w:gridSpan w:val="2"/>
            <w:vAlign w:val="center"/>
          </w:tcPr>
          <w:p w14:paraId="4848BADF" w14:textId="1261A3E8" w:rsidR="00380B3D" w:rsidRPr="00437883" w:rsidRDefault="00380B3D" w:rsidP="00380B3D">
            <w:pP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Warehousing and transport operations</w:t>
            </w:r>
          </w:p>
        </w:tc>
        <w:tc>
          <w:tcPr>
            <w:tcW w:w="5458" w:type="dxa"/>
            <w:gridSpan w:val="3"/>
            <w:vAlign w:val="center"/>
          </w:tcPr>
          <w:p w14:paraId="2935DAC0" w14:textId="4A1C79BF" w:rsidR="00380B3D" w:rsidRPr="00437883" w:rsidRDefault="00380B3D" w:rsidP="00380B3D">
            <w:pP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Key Stakeholders</w:t>
            </w:r>
          </w:p>
        </w:tc>
      </w:tr>
      <w:tr w:rsidR="00380B3D" w:rsidRPr="00437883" w14:paraId="5FDF68B9" w14:textId="77777777" w:rsidTr="00CC21E5">
        <w:trPr>
          <w:trHeight w:val="70"/>
        </w:trPr>
        <w:tc>
          <w:tcPr>
            <w:tcW w:w="5032" w:type="dxa"/>
            <w:gridSpan w:val="2"/>
            <w:vAlign w:val="center"/>
          </w:tcPr>
          <w:p w14:paraId="2182299E" w14:textId="2BCC6F37" w:rsidR="00380B3D" w:rsidRPr="00437883" w:rsidRDefault="00380B3D" w:rsidP="00380B3D">
            <w:pP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Customer Services and Sales</w:t>
            </w:r>
          </w:p>
        </w:tc>
        <w:tc>
          <w:tcPr>
            <w:tcW w:w="5458" w:type="dxa"/>
            <w:gridSpan w:val="3"/>
            <w:vAlign w:val="center"/>
          </w:tcPr>
          <w:p w14:paraId="19835EFA" w14:textId="3008092D" w:rsidR="00380B3D" w:rsidRPr="00437883" w:rsidRDefault="00380B3D" w:rsidP="00380B3D">
            <w:pP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Ministry for Primary Industries (MPI)</w:t>
            </w:r>
          </w:p>
        </w:tc>
      </w:tr>
      <w:tr w:rsidR="00380B3D" w:rsidRPr="00437883" w14:paraId="6CF89D6C" w14:textId="77777777" w:rsidTr="00006186">
        <w:trPr>
          <w:trHeight w:val="70"/>
        </w:trPr>
        <w:tc>
          <w:tcPr>
            <w:tcW w:w="5032" w:type="dxa"/>
            <w:gridSpan w:val="2"/>
            <w:tcBorders>
              <w:bottom w:val="single" w:sz="4" w:space="0" w:color="7F7F7F" w:themeColor="text1" w:themeTint="80"/>
            </w:tcBorders>
            <w:vAlign w:val="center"/>
          </w:tcPr>
          <w:p w14:paraId="72D4C769" w14:textId="31D338B5" w:rsidR="00380B3D" w:rsidRPr="00437883" w:rsidRDefault="00380B3D" w:rsidP="00380B3D">
            <w:pP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Digital team</w:t>
            </w:r>
          </w:p>
        </w:tc>
        <w:tc>
          <w:tcPr>
            <w:tcW w:w="5458" w:type="dxa"/>
            <w:gridSpan w:val="3"/>
            <w:tcBorders>
              <w:bottom w:val="single" w:sz="4" w:space="0" w:color="7F7F7F" w:themeColor="text1" w:themeTint="80"/>
            </w:tcBorders>
            <w:vAlign w:val="center"/>
          </w:tcPr>
          <w:p w14:paraId="67F2E99A" w14:textId="55DE18CF" w:rsidR="00380B3D" w:rsidRPr="00437883" w:rsidRDefault="00380B3D" w:rsidP="00380B3D">
            <w:pP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NZ Customs</w:t>
            </w:r>
          </w:p>
        </w:tc>
      </w:tr>
      <w:tr w:rsidR="00380B3D" w:rsidRPr="00437883" w14:paraId="62F0298D" w14:textId="77777777" w:rsidTr="00006186">
        <w:trPr>
          <w:trHeight w:val="70"/>
        </w:trPr>
        <w:tc>
          <w:tcPr>
            <w:tcW w:w="5032" w:type="dxa"/>
            <w:gridSpan w:val="2"/>
            <w:tcBorders>
              <w:bottom w:val="single" w:sz="4" w:space="0" w:color="7F7F7F" w:themeColor="text1" w:themeTint="80"/>
            </w:tcBorders>
            <w:vAlign w:val="center"/>
          </w:tcPr>
          <w:p w14:paraId="525410F1" w14:textId="3FB3FB8B" w:rsidR="00380B3D" w:rsidRPr="00437883" w:rsidRDefault="00380B3D" w:rsidP="00380B3D">
            <w:pP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People &amp; Risk team</w:t>
            </w:r>
          </w:p>
        </w:tc>
        <w:tc>
          <w:tcPr>
            <w:tcW w:w="5458" w:type="dxa"/>
            <w:gridSpan w:val="3"/>
            <w:tcBorders>
              <w:bottom w:val="single" w:sz="4" w:space="0" w:color="7F7F7F" w:themeColor="text1" w:themeTint="80"/>
            </w:tcBorders>
            <w:vAlign w:val="center"/>
          </w:tcPr>
          <w:p w14:paraId="7E1ABDCC" w14:textId="150466BB" w:rsidR="00380B3D" w:rsidRPr="00437883" w:rsidRDefault="00380B3D" w:rsidP="00380B3D">
            <w:pPr>
              <w:spacing w:before="60" w:after="60"/>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External auditors</w:t>
            </w:r>
          </w:p>
        </w:tc>
      </w:tr>
      <w:tr w:rsidR="00380B3D" w:rsidRPr="00437883" w14:paraId="5889F2DE" w14:textId="77777777" w:rsidTr="00006186">
        <w:trPr>
          <w:trHeight w:val="70"/>
        </w:trPr>
        <w:tc>
          <w:tcPr>
            <w:tcW w:w="5032" w:type="dxa"/>
            <w:gridSpan w:val="2"/>
            <w:tcBorders>
              <w:left w:val="nil"/>
              <w:right w:val="nil"/>
            </w:tcBorders>
            <w:vAlign w:val="center"/>
          </w:tcPr>
          <w:p w14:paraId="702C429C" w14:textId="77777777" w:rsidR="00380B3D" w:rsidRPr="00437883" w:rsidRDefault="00380B3D" w:rsidP="00380B3D">
            <w:pPr>
              <w:spacing w:before="60" w:after="60"/>
              <w:rPr>
                <w:rFonts w:ascii="Century Gothic" w:hAnsi="Century Gothic" w:cs="Arial"/>
                <w:color w:val="404040" w:themeColor="text1" w:themeTint="BF"/>
                <w:sz w:val="20"/>
                <w:szCs w:val="20"/>
              </w:rPr>
            </w:pPr>
          </w:p>
        </w:tc>
        <w:tc>
          <w:tcPr>
            <w:tcW w:w="5458" w:type="dxa"/>
            <w:gridSpan w:val="3"/>
            <w:tcBorders>
              <w:left w:val="nil"/>
              <w:right w:val="nil"/>
            </w:tcBorders>
            <w:vAlign w:val="center"/>
          </w:tcPr>
          <w:p w14:paraId="6D0449A3" w14:textId="77777777" w:rsidR="00380B3D" w:rsidRPr="00437883" w:rsidRDefault="00380B3D" w:rsidP="00380B3D">
            <w:pPr>
              <w:spacing w:before="60" w:after="60"/>
              <w:rPr>
                <w:rFonts w:ascii="Century Gothic" w:hAnsi="Century Gothic" w:cs="Arial"/>
                <w:color w:val="404040" w:themeColor="text1" w:themeTint="BF"/>
                <w:sz w:val="20"/>
                <w:szCs w:val="20"/>
              </w:rPr>
            </w:pPr>
          </w:p>
        </w:tc>
      </w:tr>
      <w:tr w:rsidR="00380B3D" w:rsidRPr="00437883" w14:paraId="7F45B309" w14:textId="77777777" w:rsidTr="008410D4">
        <w:tblPrEx>
          <w:tblCellMar>
            <w:bottom w:w="57" w:type="dxa"/>
          </w:tblCellMar>
        </w:tblPrEx>
        <w:trPr>
          <w:cantSplit/>
        </w:trPr>
        <w:tc>
          <w:tcPr>
            <w:tcW w:w="1049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08080" w:themeFill="background1" w:themeFillShade="80"/>
          </w:tcPr>
          <w:p w14:paraId="4CD18CE7" w14:textId="77777777" w:rsidR="00380B3D" w:rsidRPr="00437883" w:rsidRDefault="00380B3D" w:rsidP="00380B3D">
            <w:pPr>
              <w:rPr>
                <w:rFonts w:ascii="Century Gothic" w:hAnsi="Century Gothic" w:cs="Arial"/>
                <w:b/>
                <w:color w:val="FFFFFF" w:themeColor="background1"/>
                <w:sz w:val="20"/>
                <w:szCs w:val="20"/>
              </w:rPr>
            </w:pPr>
            <w:r w:rsidRPr="00437883">
              <w:rPr>
                <w:rFonts w:ascii="Century Gothic" w:hAnsi="Century Gothic" w:cs="Arial"/>
                <w:b/>
                <w:color w:val="FFFFFF" w:themeColor="background1"/>
                <w:sz w:val="20"/>
                <w:szCs w:val="20"/>
              </w:rPr>
              <w:t>Health &amp; Safety accountabilities</w:t>
            </w:r>
          </w:p>
          <w:p w14:paraId="1E174F30" w14:textId="19D6CD86" w:rsidR="00380B3D" w:rsidRPr="00437883" w:rsidRDefault="00380B3D" w:rsidP="00380B3D">
            <w:pPr>
              <w:rPr>
                <w:rFonts w:ascii="Century Gothic" w:hAnsi="Century Gothic" w:cs="Arial"/>
                <w:color w:val="404040" w:themeColor="text1" w:themeTint="BF"/>
                <w:sz w:val="20"/>
                <w:szCs w:val="20"/>
              </w:rPr>
            </w:pPr>
            <w:r w:rsidRPr="00437883">
              <w:rPr>
                <w:rFonts w:ascii="Century Gothic" w:hAnsi="Century Gothic" w:cs="Arial"/>
                <w:color w:val="FFFFFF" w:themeColor="background1"/>
                <w:sz w:val="20"/>
                <w:szCs w:val="20"/>
              </w:rPr>
              <w:t>Hall’s Health &amp; Safety Management System outlines the key responsibilities for Managers &amp; Employees.  Please refer to this for further information.</w:t>
            </w:r>
          </w:p>
        </w:tc>
      </w:tr>
      <w:tr w:rsidR="00380B3D" w:rsidRPr="00437883" w14:paraId="2B9AE543" w14:textId="77777777" w:rsidTr="00006186">
        <w:tblPrEx>
          <w:tblCellMar>
            <w:bottom w:w="57" w:type="dxa"/>
          </w:tblCellMar>
        </w:tblPrEx>
        <w:trPr>
          <w:cantSplit/>
        </w:trPr>
        <w:tc>
          <w:tcPr>
            <w:tcW w:w="1049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0C2CD5" w14:textId="45D4BEBC" w:rsidR="00380B3D" w:rsidRPr="00437883" w:rsidRDefault="00380B3D" w:rsidP="00380B3D">
            <w:pPr>
              <w:jc w:val="both"/>
              <w:rPr>
                <w:rFonts w:ascii="Century Gothic" w:hAnsi="Century Gothic" w:cs="Arial"/>
                <w:sz w:val="20"/>
                <w:szCs w:val="20"/>
              </w:rPr>
            </w:pPr>
            <w:r w:rsidRPr="00437883">
              <w:rPr>
                <w:rFonts w:ascii="Century Gothic" w:hAnsi="Century Gothic" w:cs="Arial"/>
                <w:sz w:val="20"/>
                <w:szCs w:val="20"/>
              </w:rPr>
              <w:t xml:space="preserve">Comply with Hall’s health and safety rules and procedures and </w:t>
            </w:r>
          </w:p>
          <w:p w14:paraId="5D20B407" w14:textId="77777777" w:rsidR="00380B3D" w:rsidRPr="00437883" w:rsidRDefault="00380B3D" w:rsidP="00380B3D">
            <w:pPr>
              <w:pStyle w:val="Footer"/>
              <w:numPr>
                <w:ilvl w:val="0"/>
                <w:numId w:val="5"/>
              </w:numPr>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You must take all practical steps to ensure your own Safety and Wellness while at work and follow Health &amp; Safety Policies and procedures.</w:t>
            </w:r>
          </w:p>
          <w:p w14:paraId="4AA769C7" w14:textId="67552529" w:rsidR="00380B3D" w:rsidRPr="00437883" w:rsidRDefault="00380B3D" w:rsidP="00380B3D">
            <w:pPr>
              <w:pStyle w:val="Footer"/>
              <w:numPr>
                <w:ilvl w:val="0"/>
                <w:numId w:val="5"/>
              </w:numPr>
              <w:rPr>
                <w:rFonts w:ascii="Century Gothic" w:hAnsi="Century Gothic" w:cs="Arial"/>
                <w:color w:val="404040" w:themeColor="text1" w:themeTint="BF"/>
                <w:sz w:val="20"/>
                <w:szCs w:val="20"/>
              </w:rPr>
            </w:pPr>
            <w:r w:rsidRPr="00437883">
              <w:rPr>
                <w:rFonts w:ascii="Century Gothic" w:hAnsi="Century Gothic" w:cs="Arial"/>
                <w:color w:val="404040" w:themeColor="text1" w:themeTint="BF"/>
                <w:sz w:val="20"/>
                <w:szCs w:val="20"/>
              </w:rPr>
              <w:t xml:space="preserve">To take reasonable care not to put other people - fellow employees, visitors, or contractors at risk by your actions while your work.   </w:t>
            </w:r>
          </w:p>
          <w:p w14:paraId="1391CD17" w14:textId="77777777" w:rsidR="00380B3D" w:rsidRPr="00437883" w:rsidRDefault="00380B3D" w:rsidP="00380B3D">
            <w:pPr>
              <w:pStyle w:val="Footer"/>
              <w:numPr>
                <w:ilvl w:val="0"/>
                <w:numId w:val="5"/>
              </w:numPr>
              <w:rPr>
                <w:rFonts w:ascii="Century Gothic" w:hAnsi="Century Gothic" w:cs="Arial"/>
                <w:color w:val="auto"/>
                <w:sz w:val="20"/>
                <w:szCs w:val="20"/>
              </w:rPr>
            </w:pPr>
            <w:r w:rsidRPr="00437883">
              <w:rPr>
                <w:rFonts w:ascii="Century Gothic" w:hAnsi="Century Gothic" w:cs="Arial"/>
                <w:color w:val="auto"/>
                <w:sz w:val="20"/>
                <w:szCs w:val="20"/>
              </w:rPr>
              <w:t>You must use all personal protective equipment provided by the employer.</w:t>
            </w:r>
          </w:p>
          <w:p w14:paraId="5B759E01" w14:textId="77777777" w:rsidR="00380B3D" w:rsidRPr="00437883" w:rsidRDefault="00380B3D" w:rsidP="00380B3D">
            <w:pPr>
              <w:pStyle w:val="Footer"/>
              <w:numPr>
                <w:ilvl w:val="0"/>
                <w:numId w:val="5"/>
              </w:numPr>
              <w:rPr>
                <w:rFonts w:ascii="Century Gothic" w:hAnsi="Century Gothic" w:cs="Arial"/>
                <w:color w:val="auto"/>
                <w:sz w:val="20"/>
                <w:szCs w:val="20"/>
              </w:rPr>
            </w:pPr>
            <w:r w:rsidRPr="00437883">
              <w:rPr>
                <w:rFonts w:ascii="Century Gothic" w:hAnsi="Century Gothic" w:cs="Arial"/>
                <w:color w:val="auto"/>
                <w:sz w:val="20"/>
                <w:szCs w:val="20"/>
              </w:rPr>
              <w:t>If you drive or operate machinery, you have a responsibility to tell your employer if you take medication that makes you drowsy.</w:t>
            </w:r>
          </w:p>
          <w:p w14:paraId="4A3B8479" w14:textId="1E64A394" w:rsidR="00380B3D" w:rsidRPr="00437883" w:rsidRDefault="00380B3D" w:rsidP="00380B3D">
            <w:pPr>
              <w:pStyle w:val="Footer"/>
              <w:numPr>
                <w:ilvl w:val="0"/>
                <w:numId w:val="5"/>
              </w:numPr>
              <w:rPr>
                <w:rFonts w:ascii="Century Gothic" w:hAnsi="Century Gothic" w:cs="Arial"/>
                <w:color w:val="auto"/>
                <w:sz w:val="20"/>
                <w:szCs w:val="20"/>
              </w:rPr>
            </w:pPr>
            <w:r w:rsidRPr="00437883">
              <w:rPr>
                <w:rFonts w:ascii="Century Gothic" w:hAnsi="Century Gothic" w:cs="Arial"/>
                <w:color w:val="auto"/>
                <w:sz w:val="20"/>
                <w:szCs w:val="20"/>
              </w:rPr>
              <w:t>You must immediately report any unsafe condition you may identify or witness in the workplace, including any potential risks, incidents, and near misses so they can be investigated to eliminate or minimise any harm or risk of harm.</w:t>
            </w:r>
          </w:p>
          <w:p w14:paraId="6855F650" w14:textId="0E0709E4" w:rsidR="00380B3D" w:rsidRPr="00437883" w:rsidRDefault="00380B3D" w:rsidP="00380B3D">
            <w:pPr>
              <w:pStyle w:val="Footer"/>
              <w:numPr>
                <w:ilvl w:val="0"/>
                <w:numId w:val="5"/>
              </w:numPr>
              <w:rPr>
                <w:rFonts w:ascii="Century Gothic" w:hAnsi="Century Gothic" w:cs="Arial"/>
                <w:color w:val="auto"/>
                <w:sz w:val="20"/>
                <w:szCs w:val="20"/>
              </w:rPr>
            </w:pPr>
            <w:r w:rsidRPr="00437883">
              <w:rPr>
                <w:rFonts w:ascii="Century Gothic" w:hAnsi="Century Gothic" w:cs="Arial"/>
                <w:color w:val="auto"/>
                <w:sz w:val="20"/>
                <w:szCs w:val="20"/>
              </w:rPr>
              <w:t>Not to interfere with or misuse anything that has been provided for your Health and Safety</w:t>
            </w:r>
          </w:p>
          <w:p w14:paraId="3F13349D" w14:textId="77777777" w:rsidR="00380B3D" w:rsidRPr="00437883" w:rsidRDefault="00380B3D" w:rsidP="00380B3D">
            <w:pPr>
              <w:pStyle w:val="Footer"/>
              <w:ind w:left="720"/>
              <w:rPr>
                <w:rFonts w:ascii="Century Gothic" w:hAnsi="Century Gothic" w:cs="Arial"/>
                <w:color w:val="auto"/>
                <w:sz w:val="20"/>
                <w:szCs w:val="20"/>
              </w:rPr>
            </w:pPr>
          </w:p>
          <w:p w14:paraId="44D74B88" w14:textId="6A67B745" w:rsidR="00380B3D" w:rsidRPr="00437883" w:rsidRDefault="00380B3D" w:rsidP="00380B3D">
            <w:pPr>
              <w:pStyle w:val="Footer"/>
              <w:rPr>
                <w:rFonts w:ascii="Century Gothic" w:hAnsi="Century Gothic" w:cs="Arial"/>
                <w:color w:val="auto"/>
                <w:sz w:val="20"/>
                <w:szCs w:val="20"/>
              </w:rPr>
            </w:pPr>
            <w:r w:rsidRPr="00437883">
              <w:rPr>
                <w:rFonts w:ascii="Century Gothic" w:hAnsi="Century Gothic" w:cs="Arial"/>
                <w:color w:val="auto"/>
                <w:sz w:val="20"/>
                <w:szCs w:val="20"/>
              </w:rPr>
              <w:t>Take all reasonable care to look after your own safety and wellness at work, fitness for work, and the safety and wellness of others by:</w:t>
            </w:r>
          </w:p>
          <w:p w14:paraId="12796C89" w14:textId="6845C094" w:rsidR="00380B3D" w:rsidRPr="00437883" w:rsidRDefault="00380B3D" w:rsidP="00380B3D">
            <w:pPr>
              <w:pStyle w:val="Footer"/>
              <w:numPr>
                <w:ilvl w:val="0"/>
                <w:numId w:val="5"/>
              </w:numPr>
              <w:rPr>
                <w:rFonts w:ascii="Century Gothic" w:hAnsi="Century Gothic" w:cs="Arial"/>
                <w:color w:val="auto"/>
                <w:sz w:val="20"/>
                <w:szCs w:val="20"/>
              </w:rPr>
            </w:pPr>
            <w:r w:rsidRPr="00437883">
              <w:rPr>
                <w:rFonts w:ascii="Century Gothic" w:hAnsi="Century Gothic" w:cs="Arial"/>
                <w:color w:val="auto"/>
                <w:sz w:val="20"/>
                <w:szCs w:val="20"/>
              </w:rPr>
              <w:t>Reporting any injuries, strains, or illnesses you may suffer as a result of doing your job.</w:t>
            </w:r>
          </w:p>
          <w:p w14:paraId="57458C39" w14:textId="6E2E4477" w:rsidR="00380B3D" w:rsidRPr="00437883" w:rsidRDefault="00380B3D" w:rsidP="00380B3D">
            <w:pPr>
              <w:pStyle w:val="Footer"/>
              <w:numPr>
                <w:ilvl w:val="0"/>
                <w:numId w:val="5"/>
              </w:numPr>
              <w:rPr>
                <w:rFonts w:ascii="Century Gothic" w:hAnsi="Century Gothic" w:cs="Arial"/>
                <w:color w:val="auto"/>
                <w:sz w:val="20"/>
                <w:szCs w:val="20"/>
              </w:rPr>
            </w:pPr>
            <w:r w:rsidRPr="00437883">
              <w:rPr>
                <w:rFonts w:ascii="Century Gothic" w:hAnsi="Century Gothic" w:cs="Arial"/>
                <w:color w:val="auto"/>
                <w:sz w:val="20"/>
                <w:szCs w:val="20"/>
              </w:rPr>
              <w:t xml:space="preserve">To tell your manager if something happens that might affect your ability to work e.g. </w:t>
            </w:r>
          </w:p>
          <w:p w14:paraId="22215959" w14:textId="77777777" w:rsidR="00380B3D" w:rsidRPr="00437883" w:rsidRDefault="00380B3D" w:rsidP="00380B3D">
            <w:pPr>
              <w:pStyle w:val="Footer"/>
              <w:numPr>
                <w:ilvl w:val="0"/>
                <w:numId w:val="5"/>
              </w:numPr>
              <w:rPr>
                <w:rFonts w:ascii="Century Gothic" w:hAnsi="Century Gothic" w:cs="Arial"/>
                <w:color w:val="auto"/>
                <w:sz w:val="20"/>
                <w:szCs w:val="20"/>
              </w:rPr>
            </w:pPr>
            <w:r w:rsidRPr="00437883">
              <w:rPr>
                <w:rFonts w:ascii="Century Gothic" w:hAnsi="Century Gothic" w:cs="Arial"/>
                <w:color w:val="auto"/>
                <w:sz w:val="20"/>
                <w:szCs w:val="20"/>
              </w:rPr>
              <w:t>Following all reasonable safety and wellness rules and instructions</w:t>
            </w:r>
          </w:p>
          <w:p w14:paraId="746D81B9" w14:textId="0D45326D" w:rsidR="00380B3D" w:rsidRPr="00437883" w:rsidRDefault="00380B3D" w:rsidP="00380B3D">
            <w:pPr>
              <w:pStyle w:val="Footer"/>
              <w:numPr>
                <w:ilvl w:val="0"/>
                <w:numId w:val="5"/>
              </w:numPr>
              <w:rPr>
                <w:rFonts w:ascii="Century Gothic" w:hAnsi="Century Gothic" w:cs="Arial"/>
                <w:color w:val="auto"/>
                <w:sz w:val="20"/>
                <w:szCs w:val="20"/>
              </w:rPr>
            </w:pPr>
            <w:r w:rsidRPr="00437883">
              <w:rPr>
                <w:rFonts w:ascii="Century Gothic" w:hAnsi="Century Gothic" w:cs="Arial"/>
                <w:color w:val="auto"/>
                <w:sz w:val="20"/>
                <w:szCs w:val="20"/>
              </w:rPr>
              <w:t>Participate in safety and wellness meetings.</w:t>
            </w:r>
          </w:p>
          <w:p w14:paraId="2816809B" w14:textId="14F37D46" w:rsidR="00380B3D" w:rsidRPr="00437883" w:rsidRDefault="00380B3D" w:rsidP="00380B3D">
            <w:pPr>
              <w:pStyle w:val="Footer"/>
              <w:numPr>
                <w:ilvl w:val="0"/>
                <w:numId w:val="5"/>
              </w:numPr>
              <w:rPr>
                <w:rFonts w:ascii="Century Gothic" w:hAnsi="Century Gothic" w:cs="Arial"/>
                <w:color w:val="auto"/>
                <w:sz w:val="20"/>
                <w:szCs w:val="20"/>
              </w:rPr>
            </w:pPr>
            <w:r w:rsidRPr="00437883">
              <w:rPr>
                <w:rFonts w:ascii="Century Gothic" w:hAnsi="Century Gothic" w:cs="Arial"/>
                <w:color w:val="auto"/>
                <w:sz w:val="20"/>
                <w:szCs w:val="20"/>
              </w:rPr>
              <w:t>Taking all reasonable care so that any actions or inactions do not cause harm, or risk of harm, to ourselves or others.</w:t>
            </w:r>
          </w:p>
          <w:p w14:paraId="02509174" w14:textId="32AC3ED7" w:rsidR="00380B3D" w:rsidRPr="00437883" w:rsidRDefault="00380B3D" w:rsidP="00380B3D">
            <w:pPr>
              <w:pStyle w:val="Footer"/>
              <w:numPr>
                <w:ilvl w:val="0"/>
                <w:numId w:val="5"/>
              </w:numPr>
              <w:rPr>
                <w:rFonts w:ascii="Century Gothic" w:hAnsi="Century Gothic" w:cs="Arial"/>
                <w:color w:val="auto"/>
                <w:sz w:val="20"/>
                <w:szCs w:val="20"/>
              </w:rPr>
            </w:pPr>
            <w:r w:rsidRPr="00437883">
              <w:rPr>
                <w:rFonts w:ascii="Century Gothic" w:hAnsi="Century Gothic" w:cs="Arial"/>
                <w:color w:val="auto"/>
                <w:sz w:val="20"/>
                <w:szCs w:val="20"/>
              </w:rPr>
              <w:t>Reporting for work is a state that doesn’t impair performance or fitness for work.</w:t>
            </w:r>
          </w:p>
          <w:p w14:paraId="0B321651" w14:textId="77777777" w:rsidR="00380B3D" w:rsidRPr="00437883" w:rsidRDefault="00380B3D" w:rsidP="00380B3D">
            <w:pPr>
              <w:rPr>
                <w:rFonts w:ascii="Century Gothic" w:hAnsi="Century Gothic" w:cs="Arial"/>
                <w:sz w:val="20"/>
                <w:szCs w:val="20"/>
              </w:rPr>
            </w:pPr>
          </w:p>
          <w:p w14:paraId="001E75D4" w14:textId="2CEA39E8" w:rsidR="00380B3D" w:rsidRPr="00437883" w:rsidRDefault="00380B3D" w:rsidP="00380B3D">
            <w:pPr>
              <w:rPr>
                <w:rFonts w:ascii="Century Gothic" w:hAnsi="Century Gothic" w:cs="Arial"/>
                <w:sz w:val="20"/>
                <w:szCs w:val="20"/>
              </w:rPr>
            </w:pPr>
            <w:r w:rsidRPr="00437883">
              <w:rPr>
                <w:rFonts w:ascii="Century Gothic" w:hAnsi="Century Gothic" w:cs="Arial"/>
                <w:sz w:val="20"/>
                <w:szCs w:val="20"/>
              </w:rPr>
              <w:t>Failure to follow reasonable safety and wellness policies and guidelines may be considered serious misconduct.</w:t>
            </w:r>
            <w:r w:rsidRPr="00437883">
              <w:rPr>
                <w:rFonts w:ascii="Century Gothic" w:hAnsi="Century Gothic" w:cs="Arial"/>
                <w:b/>
                <w:color w:val="404040" w:themeColor="text1" w:themeTint="BF"/>
                <w:sz w:val="20"/>
                <w:szCs w:val="20"/>
              </w:rPr>
              <w:t xml:space="preserve"> </w:t>
            </w:r>
          </w:p>
        </w:tc>
      </w:tr>
      <w:tr w:rsidR="00380B3D" w:rsidRPr="00437883" w14:paraId="1FB93D14" w14:textId="77777777" w:rsidTr="00006186">
        <w:tblPrEx>
          <w:tblCellMar>
            <w:bottom w:w="57" w:type="dxa"/>
          </w:tblCellMar>
        </w:tblPrEx>
        <w:trPr>
          <w:cantSplit/>
        </w:trPr>
        <w:tc>
          <w:tcPr>
            <w:tcW w:w="10490" w:type="dxa"/>
            <w:gridSpan w:val="5"/>
            <w:tcBorders>
              <w:top w:val="single" w:sz="4" w:space="0" w:color="7F7F7F" w:themeColor="text1" w:themeTint="80"/>
              <w:left w:val="nil"/>
              <w:bottom w:val="single" w:sz="4" w:space="0" w:color="7F7F7F" w:themeColor="text1" w:themeTint="80"/>
              <w:right w:val="nil"/>
            </w:tcBorders>
          </w:tcPr>
          <w:p w14:paraId="67EA39D3" w14:textId="77777777" w:rsidR="00380B3D" w:rsidRPr="00437883" w:rsidRDefault="00380B3D" w:rsidP="00380B3D">
            <w:pPr>
              <w:jc w:val="both"/>
              <w:rPr>
                <w:rFonts w:ascii="Century Gothic" w:hAnsi="Century Gothic" w:cs="Arial"/>
                <w:sz w:val="20"/>
                <w:szCs w:val="20"/>
              </w:rPr>
            </w:pPr>
          </w:p>
        </w:tc>
      </w:tr>
      <w:tr w:rsidR="00380B3D" w:rsidRPr="00437883" w14:paraId="7315CF7B" w14:textId="77777777" w:rsidTr="0067202C">
        <w:tblPrEx>
          <w:tblCellMar>
            <w:bottom w:w="57" w:type="dxa"/>
          </w:tblCellMar>
        </w:tblPrEx>
        <w:trPr>
          <w:cantSplit/>
        </w:trPr>
        <w:tc>
          <w:tcPr>
            <w:tcW w:w="10490" w:type="dxa"/>
            <w:gridSpan w:val="5"/>
            <w:shd w:val="clear" w:color="auto" w:fill="808080" w:themeFill="background1" w:themeFillShade="80"/>
          </w:tcPr>
          <w:p w14:paraId="42EC0202" w14:textId="2F05FDFE" w:rsidR="00380B3D" w:rsidRPr="00437883" w:rsidRDefault="00380B3D" w:rsidP="00380B3D">
            <w:pPr>
              <w:pStyle w:val="TableCellHeading"/>
              <w:spacing w:before="60" w:after="60"/>
              <w:rPr>
                <w:rFonts w:ascii="Century Gothic" w:hAnsi="Century Gothic" w:cs="Arial"/>
                <w:sz w:val="20"/>
                <w:szCs w:val="20"/>
              </w:rPr>
            </w:pPr>
            <w:r w:rsidRPr="00437883">
              <w:rPr>
                <w:rFonts w:ascii="Century Gothic" w:hAnsi="Century Gothic" w:cs="Arial"/>
                <w:sz w:val="20"/>
                <w:szCs w:val="20"/>
              </w:rPr>
              <w:t>Key Performance Indicators</w:t>
            </w:r>
          </w:p>
        </w:tc>
      </w:tr>
    </w:tbl>
    <w:p w14:paraId="1D7B4116" w14:textId="77777777" w:rsidR="00BE2652" w:rsidRPr="005D0E7A" w:rsidRDefault="00BE2652" w:rsidP="005D0E7A">
      <w:pPr>
        <w:pStyle w:val="ListParagraph"/>
        <w:numPr>
          <w:ilvl w:val="0"/>
          <w:numId w:val="25"/>
        </w:numPr>
        <w:spacing w:after="0"/>
        <w:rPr>
          <w:rFonts w:ascii="Century Gothic" w:hAnsi="Century Gothic" w:cs="Arial"/>
          <w:sz w:val="20"/>
          <w:szCs w:val="20"/>
        </w:rPr>
      </w:pPr>
      <w:r w:rsidRPr="005D0E7A">
        <w:rPr>
          <w:rFonts w:ascii="Century Gothic" w:hAnsi="Century Gothic" w:cs="Arial"/>
          <w:sz w:val="20"/>
          <w:szCs w:val="20"/>
        </w:rPr>
        <w:t>Target: Regional sites consistently audit-ready.</w:t>
      </w:r>
    </w:p>
    <w:p w14:paraId="1C7CA802" w14:textId="77777777" w:rsidR="00BE2652" w:rsidRPr="00BE2652" w:rsidRDefault="00BE2652" w:rsidP="005D0E7A">
      <w:pPr>
        <w:ind w:left="360"/>
        <w:rPr>
          <w:rFonts w:ascii="Century Gothic" w:hAnsi="Century Gothic" w:cs="Arial"/>
          <w:sz w:val="20"/>
          <w:szCs w:val="20"/>
        </w:rPr>
      </w:pPr>
      <w:r w:rsidRPr="00BE2652">
        <w:rPr>
          <w:rFonts w:ascii="Century Gothic" w:hAnsi="Century Gothic" w:cs="Arial"/>
          <w:sz w:val="20"/>
          <w:szCs w:val="20"/>
        </w:rPr>
        <w:t>Measurement: % readiness checks completed on schedule; audit outcomes trend.</w:t>
      </w:r>
    </w:p>
    <w:p w14:paraId="75462559" w14:textId="77777777" w:rsidR="00BE2652" w:rsidRPr="00BE2652" w:rsidRDefault="00BE2652" w:rsidP="005D0E7A">
      <w:pPr>
        <w:ind w:left="360"/>
        <w:rPr>
          <w:rFonts w:ascii="Century Gothic" w:hAnsi="Century Gothic" w:cs="Arial"/>
          <w:sz w:val="20"/>
          <w:szCs w:val="20"/>
        </w:rPr>
      </w:pPr>
    </w:p>
    <w:p w14:paraId="1F13B242" w14:textId="77777777" w:rsidR="00BE2652" w:rsidRPr="005D0E7A" w:rsidRDefault="00BE2652" w:rsidP="005D0E7A">
      <w:pPr>
        <w:pStyle w:val="ListParagraph"/>
        <w:numPr>
          <w:ilvl w:val="0"/>
          <w:numId w:val="25"/>
        </w:numPr>
        <w:spacing w:after="0"/>
        <w:rPr>
          <w:rFonts w:ascii="Century Gothic" w:hAnsi="Century Gothic" w:cs="Arial"/>
          <w:sz w:val="20"/>
          <w:szCs w:val="20"/>
        </w:rPr>
      </w:pPr>
      <w:r w:rsidRPr="005D0E7A">
        <w:rPr>
          <w:rFonts w:ascii="Century Gothic" w:hAnsi="Century Gothic" w:cs="Arial"/>
          <w:sz w:val="20"/>
          <w:szCs w:val="20"/>
        </w:rPr>
        <w:t>Target: Consistent execution of key controls and records.</w:t>
      </w:r>
    </w:p>
    <w:p w14:paraId="51AA493E" w14:textId="77777777" w:rsidR="00BE2652" w:rsidRPr="00BE2652" w:rsidRDefault="00BE2652" w:rsidP="005D0E7A">
      <w:pPr>
        <w:ind w:left="360"/>
        <w:rPr>
          <w:rFonts w:ascii="Century Gothic" w:hAnsi="Century Gothic" w:cs="Arial"/>
          <w:sz w:val="20"/>
          <w:szCs w:val="20"/>
        </w:rPr>
      </w:pPr>
      <w:r w:rsidRPr="00BE2652">
        <w:rPr>
          <w:rFonts w:ascii="Century Gothic" w:hAnsi="Century Gothic" w:cs="Arial"/>
          <w:sz w:val="20"/>
          <w:szCs w:val="20"/>
        </w:rPr>
        <w:t>Measurement: % completion of required checks/records; record quality conformance rate.</w:t>
      </w:r>
    </w:p>
    <w:p w14:paraId="0CC8C35E" w14:textId="77777777" w:rsidR="00BE2652" w:rsidRPr="00BE2652" w:rsidRDefault="00BE2652" w:rsidP="005D0E7A">
      <w:pPr>
        <w:ind w:left="360"/>
        <w:rPr>
          <w:rFonts w:ascii="Century Gothic" w:hAnsi="Century Gothic" w:cs="Arial"/>
          <w:sz w:val="20"/>
          <w:szCs w:val="20"/>
        </w:rPr>
      </w:pPr>
    </w:p>
    <w:p w14:paraId="0CFB9996" w14:textId="77777777" w:rsidR="00BE2652" w:rsidRPr="005D0E7A" w:rsidRDefault="00BE2652" w:rsidP="005D0E7A">
      <w:pPr>
        <w:pStyle w:val="ListParagraph"/>
        <w:numPr>
          <w:ilvl w:val="0"/>
          <w:numId w:val="25"/>
        </w:numPr>
        <w:spacing w:after="0"/>
        <w:rPr>
          <w:rFonts w:ascii="Century Gothic" w:hAnsi="Century Gothic" w:cs="Arial"/>
          <w:sz w:val="20"/>
          <w:szCs w:val="20"/>
        </w:rPr>
      </w:pPr>
      <w:r w:rsidRPr="005D0E7A">
        <w:rPr>
          <w:rFonts w:ascii="Century Gothic" w:hAnsi="Century Gothic" w:cs="Arial"/>
          <w:sz w:val="20"/>
          <w:szCs w:val="20"/>
        </w:rPr>
        <w:t>Target: Incidents/complaints investigated to standard and within timeframe.</w:t>
      </w:r>
    </w:p>
    <w:p w14:paraId="2B3FB7F4" w14:textId="77777777" w:rsidR="00BE2652" w:rsidRPr="00BE2652" w:rsidRDefault="00BE2652" w:rsidP="005D0E7A">
      <w:pPr>
        <w:ind w:left="360"/>
        <w:rPr>
          <w:rFonts w:ascii="Century Gothic" w:hAnsi="Century Gothic" w:cs="Arial"/>
          <w:sz w:val="20"/>
          <w:szCs w:val="20"/>
        </w:rPr>
      </w:pPr>
      <w:r w:rsidRPr="00BE2652">
        <w:rPr>
          <w:rFonts w:ascii="Century Gothic" w:hAnsi="Century Gothic" w:cs="Arial"/>
          <w:sz w:val="20"/>
          <w:szCs w:val="20"/>
        </w:rPr>
        <w:t>Measurement: % investigations completed on time; % meeting quality criteria.</w:t>
      </w:r>
    </w:p>
    <w:p w14:paraId="4680E8C7" w14:textId="77777777" w:rsidR="00BE2652" w:rsidRPr="00BE2652" w:rsidRDefault="00BE2652" w:rsidP="005D0E7A">
      <w:pPr>
        <w:ind w:left="360"/>
        <w:rPr>
          <w:rFonts w:ascii="Century Gothic" w:hAnsi="Century Gothic" w:cs="Arial"/>
          <w:sz w:val="20"/>
          <w:szCs w:val="20"/>
        </w:rPr>
      </w:pPr>
    </w:p>
    <w:p w14:paraId="5A6EEBAA" w14:textId="77777777" w:rsidR="00BE2652" w:rsidRPr="005D0E7A" w:rsidRDefault="00BE2652" w:rsidP="005D0E7A">
      <w:pPr>
        <w:pStyle w:val="ListParagraph"/>
        <w:numPr>
          <w:ilvl w:val="0"/>
          <w:numId w:val="25"/>
        </w:numPr>
        <w:spacing w:after="0"/>
        <w:rPr>
          <w:rFonts w:ascii="Century Gothic" w:hAnsi="Century Gothic" w:cs="Arial"/>
          <w:sz w:val="20"/>
          <w:szCs w:val="20"/>
        </w:rPr>
      </w:pPr>
      <w:r w:rsidRPr="005D0E7A">
        <w:rPr>
          <w:rFonts w:ascii="Century Gothic" w:hAnsi="Century Gothic" w:cs="Arial"/>
          <w:sz w:val="20"/>
          <w:szCs w:val="20"/>
        </w:rPr>
        <w:t>Target: CAPAs implemented locally and remain embedded.</w:t>
      </w:r>
    </w:p>
    <w:p w14:paraId="6C53BCA3" w14:textId="77777777" w:rsidR="00BE2652" w:rsidRPr="00BE2652" w:rsidRDefault="00BE2652" w:rsidP="005D0E7A">
      <w:pPr>
        <w:ind w:left="360"/>
        <w:rPr>
          <w:rFonts w:ascii="Century Gothic" w:hAnsi="Century Gothic" w:cs="Arial"/>
          <w:sz w:val="20"/>
          <w:szCs w:val="20"/>
        </w:rPr>
      </w:pPr>
      <w:r w:rsidRPr="00BE2652">
        <w:rPr>
          <w:rFonts w:ascii="Century Gothic" w:hAnsi="Century Gothic" w:cs="Arial"/>
          <w:sz w:val="20"/>
          <w:szCs w:val="20"/>
        </w:rPr>
        <w:t>Measurement: % CAPAs completed on time; % passing effectiveness checks.</w:t>
      </w:r>
    </w:p>
    <w:p w14:paraId="637897EC" w14:textId="77777777" w:rsidR="00BE2652" w:rsidRPr="00BE2652" w:rsidRDefault="00BE2652" w:rsidP="005D0E7A">
      <w:pPr>
        <w:ind w:left="360"/>
        <w:rPr>
          <w:rFonts w:ascii="Century Gothic" w:hAnsi="Century Gothic" w:cs="Arial"/>
          <w:sz w:val="20"/>
          <w:szCs w:val="20"/>
        </w:rPr>
      </w:pPr>
    </w:p>
    <w:p w14:paraId="2469295B" w14:textId="77777777" w:rsidR="00BE2652" w:rsidRPr="005D0E7A" w:rsidRDefault="00BE2652" w:rsidP="005D0E7A">
      <w:pPr>
        <w:pStyle w:val="ListParagraph"/>
        <w:numPr>
          <w:ilvl w:val="0"/>
          <w:numId w:val="25"/>
        </w:numPr>
        <w:spacing w:after="0"/>
        <w:rPr>
          <w:rFonts w:ascii="Century Gothic" w:hAnsi="Century Gothic" w:cs="Arial"/>
          <w:sz w:val="20"/>
          <w:szCs w:val="20"/>
        </w:rPr>
      </w:pPr>
      <w:r w:rsidRPr="005D0E7A">
        <w:rPr>
          <w:rFonts w:ascii="Century Gothic" w:hAnsi="Century Gothic" w:cs="Arial"/>
          <w:sz w:val="20"/>
          <w:szCs w:val="20"/>
        </w:rPr>
        <w:t>Target: Repeat issues reduce in region.</w:t>
      </w:r>
    </w:p>
    <w:p w14:paraId="210C0F11" w14:textId="71643BC2" w:rsidR="006B6051" w:rsidRPr="00351F7D" w:rsidRDefault="00BE2652" w:rsidP="003319FF">
      <w:pPr>
        <w:spacing w:after="240"/>
        <w:ind w:left="360"/>
        <w:rPr>
          <w:rFonts w:ascii="Century Gothic" w:hAnsi="Century Gothic" w:cs="Arial"/>
          <w:sz w:val="20"/>
          <w:szCs w:val="20"/>
        </w:rPr>
      </w:pPr>
      <w:r w:rsidRPr="00BE2652">
        <w:rPr>
          <w:rFonts w:ascii="Century Gothic" w:hAnsi="Century Gothic" w:cs="Arial"/>
          <w:sz w:val="20"/>
          <w:szCs w:val="20"/>
        </w:rPr>
        <w:t>Measurement: # repeat findings/incidents; trend of recurring themes.</w:t>
      </w:r>
    </w:p>
    <w:tbl>
      <w:tblPr>
        <w:tblStyle w:val="TableGrid"/>
        <w:tblW w:w="10627" w:type="dxa"/>
        <w:tblLook w:val="04A0" w:firstRow="1" w:lastRow="0" w:firstColumn="1" w:lastColumn="0" w:noHBand="0" w:noVBand="1"/>
      </w:tblPr>
      <w:tblGrid>
        <w:gridCol w:w="1838"/>
        <w:gridCol w:w="8789"/>
      </w:tblGrid>
      <w:tr w:rsidR="006B6051" w:rsidRPr="00437883" w14:paraId="650EAD5A" w14:textId="77777777" w:rsidTr="00EA15B4">
        <w:tc>
          <w:tcPr>
            <w:tcW w:w="10627" w:type="dxa"/>
            <w:gridSpan w:val="2"/>
            <w:shd w:val="clear" w:color="auto" w:fill="808080" w:themeFill="background1" w:themeFillShade="80"/>
          </w:tcPr>
          <w:p w14:paraId="31249FAE" w14:textId="35A620E7" w:rsidR="006B6051" w:rsidRPr="00437883" w:rsidRDefault="00B83C9A" w:rsidP="006B6051">
            <w:pPr>
              <w:spacing w:before="40" w:after="40"/>
              <w:rPr>
                <w:rFonts w:ascii="Century Gothic" w:hAnsi="Century Gothic" w:cs="Arial"/>
                <w:sz w:val="20"/>
                <w:szCs w:val="20"/>
              </w:rPr>
            </w:pPr>
            <w:r>
              <w:rPr>
                <w:rFonts w:ascii="Century Gothic" w:hAnsi="Century Gothic" w:cs="Arial"/>
                <w:b/>
                <w:bCs/>
                <w:color w:val="FFFFFF"/>
                <w:sz w:val="20"/>
                <w:szCs w:val="20"/>
              </w:rPr>
              <w:t>Competencies</w:t>
            </w:r>
          </w:p>
        </w:tc>
      </w:tr>
      <w:tr w:rsidR="006B6051" w:rsidRPr="00437883" w14:paraId="08FC8CA2" w14:textId="77777777" w:rsidTr="00EA15B4">
        <w:tc>
          <w:tcPr>
            <w:tcW w:w="1838" w:type="dxa"/>
            <w:vAlign w:val="center"/>
          </w:tcPr>
          <w:p w14:paraId="7F1D390C" w14:textId="37B616AD" w:rsidR="006B6051" w:rsidRPr="00437883" w:rsidRDefault="001C37A8" w:rsidP="006B6051">
            <w:pPr>
              <w:rPr>
                <w:rFonts w:ascii="Century Gothic" w:hAnsi="Century Gothic" w:cs="Arial"/>
                <w:b/>
                <w:bCs/>
                <w:sz w:val="20"/>
                <w:szCs w:val="20"/>
              </w:rPr>
            </w:pPr>
            <w:r>
              <w:rPr>
                <w:rFonts w:ascii="Century Gothic" w:hAnsi="Century Gothic" w:cs="Arial"/>
                <w:color w:val="262626" w:themeColor="text1" w:themeTint="D9"/>
                <w:sz w:val="20"/>
                <w:szCs w:val="20"/>
              </w:rPr>
              <w:lastRenderedPageBreak/>
              <w:t>Inspiring Others</w:t>
            </w:r>
          </w:p>
        </w:tc>
        <w:tc>
          <w:tcPr>
            <w:tcW w:w="8789" w:type="dxa"/>
            <w:vAlign w:val="center"/>
          </w:tcPr>
          <w:p w14:paraId="59324B9C" w14:textId="77777777" w:rsidR="00E22DB8" w:rsidRPr="00E22DB8" w:rsidRDefault="00E22DB8" w:rsidP="00E22DB8">
            <w:pPr>
              <w:pStyle w:val="Footer"/>
              <w:numPr>
                <w:ilvl w:val="0"/>
                <w:numId w:val="6"/>
              </w:numPr>
              <w:rPr>
                <w:rFonts w:ascii="Century Gothic" w:hAnsi="Century Gothic" w:cs="Arial"/>
                <w:color w:val="404040" w:themeColor="text1" w:themeTint="BF"/>
                <w:sz w:val="20"/>
                <w:szCs w:val="20"/>
              </w:rPr>
            </w:pPr>
            <w:r w:rsidRPr="00E22DB8">
              <w:rPr>
                <w:rFonts w:ascii="Century Gothic" w:hAnsi="Century Gothic" w:cs="Arial"/>
                <w:color w:val="404040" w:themeColor="text1" w:themeTint="BF"/>
                <w:sz w:val="20"/>
                <w:szCs w:val="20"/>
              </w:rPr>
              <w:t>Taps into what motivates others</w:t>
            </w:r>
          </w:p>
          <w:p w14:paraId="798B899E" w14:textId="77777777" w:rsidR="00E22DB8" w:rsidRPr="00E22DB8" w:rsidRDefault="00E22DB8" w:rsidP="00E22DB8">
            <w:pPr>
              <w:pStyle w:val="Footer"/>
              <w:numPr>
                <w:ilvl w:val="0"/>
                <w:numId w:val="6"/>
              </w:numPr>
              <w:rPr>
                <w:rFonts w:ascii="Century Gothic" w:hAnsi="Century Gothic" w:cs="Arial"/>
                <w:color w:val="404040" w:themeColor="text1" w:themeTint="BF"/>
                <w:sz w:val="20"/>
                <w:szCs w:val="20"/>
              </w:rPr>
            </w:pPr>
            <w:r w:rsidRPr="00E22DB8">
              <w:rPr>
                <w:rFonts w:ascii="Century Gothic" w:hAnsi="Century Gothic" w:cs="Arial"/>
                <w:color w:val="404040" w:themeColor="text1" w:themeTint="BF"/>
                <w:sz w:val="20"/>
                <w:szCs w:val="20"/>
              </w:rPr>
              <w:t>Motivates others to change</w:t>
            </w:r>
          </w:p>
          <w:p w14:paraId="792B6C74" w14:textId="77777777" w:rsidR="00E22DB8" w:rsidRPr="00E22DB8" w:rsidRDefault="00E22DB8" w:rsidP="00E22DB8">
            <w:pPr>
              <w:pStyle w:val="Footer"/>
              <w:numPr>
                <w:ilvl w:val="0"/>
                <w:numId w:val="6"/>
              </w:numPr>
              <w:rPr>
                <w:rFonts w:ascii="Century Gothic" w:hAnsi="Century Gothic" w:cs="Arial"/>
                <w:color w:val="404040" w:themeColor="text1" w:themeTint="BF"/>
                <w:sz w:val="20"/>
                <w:szCs w:val="20"/>
              </w:rPr>
            </w:pPr>
            <w:r w:rsidRPr="00E22DB8">
              <w:rPr>
                <w:rFonts w:ascii="Century Gothic" w:hAnsi="Century Gothic" w:cs="Arial"/>
                <w:color w:val="404040" w:themeColor="text1" w:themeTint="BF"/>
                <w:sz w:val="20"/>
                <w:szCs w:val="20"/>
              </w:rPr>
              <w:t>Creates a spark in others</w:t>
            </w:r>
          </w:p>
          <w:p w14:paraId="11EC9A4D" w14:textId="77777777" w:rsidR="00E22DB8" w:rsidRPr="00E22DB8" w:rsidRDefault="00E22DB8" w:rsidP="00E22DB8">
            <w:pPr>
              <w:pStyle w:val="Footer"/>
              <w:numPr>
                <w:ilvl w:val="0"/>
                <w:numId w:val="6"/>
              </w:numPr>
              <w:rPr>
                <w:rFonts w:ascii="Century Gothic" w:hAnsi="Century Gothic" w:cs="Arial"/>
                <w:color w:val="404040" w:themeColor="text1" w:themeTint="BF"/>
                <w:sz w:val="20"/>
                <w:szCs w:val="20"/>
              </w:rPr>
            </w:pPr>
            <w:r w:rsidRPr="00E22DB8">
              <w:rPr>
                <w:rFonts w:ascii="Century Gothic" w:hAnsi="Century Gothic" w:cs="Arial"/>
                <w:color w:val="404040" w:themeColor="text1" w:themeTint="BF"/>
                <w:sz w:val="20"/>
                <w:szCs w:val="20"/>
              </w:rPr>
              <w:t>Can rally the troops</w:t>
            </w:r>
          </w:p>
          <w:p w14:paraId="1F227C05" w14:textId="339C8965" w:rsidR="006B6051" w:rsidRPr="00437883" w:rsidRDefault="00E22DB8" w:rsidP="00182618">
            <w:pPr>
              <w:pStyle w:val="Footer"/>
              <w:numPr>
                <w:ilvl w:val="0"/>
                <w:numId w:val="6"/>
              </w:numPr>
              <w:spacing w:after="240"/>
              <w:rPr>
                <w:rFonts w:ascii="Century Gothic" w:hAnsi="Century Gothic" w:cs="Arial"/>
                <w:color w:val="404040" w:themeColor="text1" w:themeTint="BF"/>
                <w:sz w:val="20"/>
                <w:szCs w:val="20"/>
              </w:rPr>
            </w:pPr>
            <w:r w:rsidRPr="00E22DB8">
              <w:rPr>
                <w:rFonts w:ascii="Century Gothic" w:hAnsi="Century Gothic" w:cs="Arial"/>
                <w:color w:val="404040" w:themeColor="text1" w:themeTint="BF"/>
                <w:sz w:val="20"/>
                <w:szCs w:val="20"/>
              </w:rPr>
              <w:t>Moves others beyond what they thought possible</w:t>
            </w:r>
          </w:p>
        </w:tc>
      </w:tr>
      <w:tr w:rsidR="005A048B" w:rsidRPr="00437883" w14:paraId="006F1429" w14:textId="77777777" w:rsidTr="00EA15B4">
        <w:tc>
          <w:tcPr>
            <w:tcW w:w="1838" w:type="dxa"/>
            <w:vAlign w:val="center"/>
          </w:tcPr>
          <w:p w14:paraId="5BABDAE6" w14:textId="249BD813" w:rsidR="005A048B" w:rsidRPr="00437883" w:rsidRDefault="005A048B" w:rsidP="005A048B">
            <w:pPr>
              <w:rPr>
                <w:rFonts w:ascii="Century Gothic" w:hAnsi="Century Gothic" w:cs="Arial"/>
                <w:sz w:val="20"/>
                <w:szCs w:val="20"/>
              </w:rPr>
            </w:pPr>
            <w:r w:rsidRPr="00595604">
              <w:rPr>
                <w:rFonts w:ascii="Century Gothic" w:hAnsi="Century Gothic" w:cs="Arial"/>
                <w:color w:val="262626" w:themeColor="text1" w:themeTint="D9"/>
                <w:sz w:val="20"/>
                <w:szCs w:val="20"/>
              </w:rPr>
              <w:t>Getting Work Done Through Others</w:t>
            </w:r>
          </w:p>
        </w:tc>
        <w:tc>
          <w:tcPr>
            <w:tcW w:w="8789" w:type="dxa"/>
            <w:vAlign w:val="center"/>
          </w:tcPr>
          <w:p w14:paraId="09BD135E" w14:textId="77777777" w:rsidR="005A048B" w:rsidRPr="00117253" w:rsidRDefault="005A048B" w:rsidP="005A048B">
            <w:pPr>
              <w:pStyle w:val="Footer"/>
              <w:numPr>
                <w:ilvl w:val="0"/>
                <w:numId w:val="6"/>
              </w:numPr>
              <w:rPr>
                <w:rFonts w:ascii="Century Gothic" w:hAnsi="Century Gothic" w:cs="Arial"/>
                <w:color w:val="404040" w:themeColor="text1" w:themeTint="BF"/>
                <w:sz w:val="20"/>
                <w:szCs w:val="20"/>
              </w:rPr>
            </w:pPr>
            <w:r w:rsidRPr="00117253">
              <w:rPr>
                <w:rFonts w:ascii="Century Gothic" w:hAnsi="Century Gothic" w:cs="Arial"/>
                <w:color w:val="404040" w:themeColor="text1" w:themeTint="BF"/>
                <w:sz w:val="20"/>
                <w:szCs w:val="20"/>
              </w:rPr>
              <w:t>Sets clear objectives and measures</w:t>
            </w:r>
          </w:p>
          <w:p w14:paraId="359CB50C" w14:textId="77777777" w:rsidR="005A048B" w:rsidRPr="00117253" w:rsidRDefault="005A048B" w:rsidP="005A048B">
            <w:pPr>
              <w:pStyle w:val="Footer"/>
              <w:numPr>
                <w:ilvl w:val="0"/>
                <w:numId w:val="6"/>
              </w:numPr>
              <w:rPr>
                <w:rFonts w:ascii="Century Gothic" w:hAnsi="Century Gothic" w:cs="Arial"/>
                <w:color w:val="404040" w:themeColor="text1" w:themeTint="BF"/>
                <w:sz w:val="20"/>
                <w:szCs w:val="20"/>
              </w:rPr>
            </w:pPr>
            <w:r w:rsidRPr="00117253">
              <w:rPr>
                <w:rFonts w:ascii="Century Gothic" w:hAnsi="Century Gothic" w:cs="Arial"/>
                <w:color w:val="404040" w:themeColor="text1" w:themeTint="BF"/>
                <w:sz w:val="20"/>
                <w:szCs w:val="20"/>
              </w:rPr>
              <w:t>Tells people what, but less about how</w:t>
            </w:r>
          </w:p>
          <w:p w14:paraId="57DA542A" w14:textId="77777777" w:rsidR="005A048B" w:rsidRPr="00117253" w:rsidRDefault="005A048B" w:rsidP="005A048B">
            <w:pPr>
              <w:pStyle w:val="Footer"/>
              <w:numPr>
                <w:ilvl w:val="0"/>
                <w:numId w:val="6"/>
              </w:numPr>
              <w:rPr>
                <w:rFonts w:ascii="Century Gothic" w:hAnsi="Century Gothic" w:cs="Arial"/>
                <w:color w:val="404040" w:themeColor="text1" w:themeTint="BF"/>
                <w:sz w:val="20"/>
                <w:szCs w:val="20"/>
              </w:rPr>
            </w:pPr>
            <w:r w:rsidRPr="00117253">
              <w:rPr>
                <w:rFonts w:ascii="Century Gothic" w:hAnsi="Century Gothic" w:cs="Arial"/>
                <w:color w:val="404040" w:themeColor="text1" w:themeTint="BF"/>
                <w:sz w:val="20"/>
                <w:szCs w:val="20"/>
              </w:rPr>
              <w:t>Follows up to ensure results</w:t>
            </w:r>
          </w:p>
          <w:p w14:paraId="6DDBC20C" w14:textId="77777777" w:rsidR="005A048B" w:rsidRPr="00117253" w:rsidRDefault="005A048B" w:rsidP="005A048B">
            <w:pPr>
              <w:pStyle w:val="Footer"/>
              <w:numPr>
                <w:ilvl w:val="0"/>
                <w:numId w:val="6"/>
              </w:numPr>
              <w:rPr>
                <w:rFonts w:ascii="Century Gothic" w:hAnsi="Century Gothic" w:cs="Arial"/>
                <w:color w:val="404040" w:themeColor="text1" w:themeTint="BF"/>
                <w:sz w:val="20"/>
                <w:szCs w:val="20"/>
              </w:rPr>
            </w:pPr>
            <w:r w:rsidRPr="00117253">
              <w:rPr>
                <w:rFonts w:ascii="Century Gothic" w:hAnsi="Century Gothic" w:cs="Arial"/>
                <w:color w:val="404040" w:themeColor="text1" w:themeTint="BF"/>
                <w:sz w:val="20"/>
                <w:szCs w:val="20"/>
              </w:rPr>
              <w:t>Provides a sense of priorities</w:t>
            </w:r>
          </w:p>
          <w:p w14:paraId="6AF97E4C" w14:textId="22B02AB1" w:rsidR="005A048B" w:rsidRPr="00437883" w:rsidRDefault="005A048B" w:rsidP="005A048B">
            <w:pPr>
              <w:pStyle w:val="Footer"/>
              <w:numPr>
                <w:ilvl w:val="0"/>
                <w:numId w:val="6"/>
              </w:numPr>
              <w:spacing w:after="240"/>
              <w:rPr>
                <w:rFonts w:ascii="Century Gothic" w:hAnsi="Century Gothic" w:cs="Arial"/>
                <w:color w:val="404040" w:themeColor="text1" w:themeTint="BF"/>
                <w:sz w:val="20"/>
                <w:szCs w:val="20"/>
              </w:rPr>
            </w:pPr>
            <w:r w:rsidRPr="00117253">
              <w:rPr>
                <w:rFonts w:ascii="Century Gothic" w:hAnsi="Century Gothic" w:cs="Arial"/>
                <w:color w:val="404040" w:themeColor="text1" w:themeTint="BF"/>
                <w:sz w:val="20"/>
                <w:szCs w:val="20"/>
              </w:rPr>
              <w:t>Provides ongoing feedback</w:t>
            </w:r>
          </w:p>
        </w:tc>
      </w:tr>
      <w:tr w:rsidR="005A048B" w:rsidRPr="00437883" w14:paraId="0AD9E150" w14:textId="77777777" w:rsidTr="00EA15B4">
        <w:tc>
          <w:tcPr>
            <w:tcW w:w="1838" w:type="dxa"/>
            <w:vAlign w:val="center"/>
          </w:tcPr>
          <w:p w14:paraId="406527C2" w14:textId="5954473D" w:rsidR="005A048B" w:rsidRPr="00437883" w:rsidRDefault="000E3DB8" w:rsidP="005A048B">
            <w:pPr>
              <w:rPr>
                <w:rFonts w:ascii="Century Gothic" w:hAnsi="Century Gothic" w:cs="Arial"/>
                <w:sz w:val="20"/>
                <w:szCs w:val="20"/>
              </w:rPr>
            </w:pPr>
            <w:r w:rsidRPr="000E3DB8">
              <w:rPr>
                <w:rFonts w:ascii="Century Gothic" w:hAnsi="Century Gothic" w:cs="Arial"/>
                <w:color w:val="262626" w:themeColor="text1" w:themeTint="D9"/>
                <w:sz w:val="20"/>
                <w:szCs w:val="20"/>
              </w:rPr>
              <w:t xml:space="preserve">Keeping on Point </w:t>
            </w:r>
          </w:p>
        </w:tc>
        <w:tc>
          <w:tcPr>
            <w:tcW w:w="8789" w:type="dxa"/>
            <w:vAlign w:val="center"/>
          </w:tcPr>
          <w:p w14:paraId="77978E1F" w14:textId="77777777" w:rsidR="00BF0554" w:rsidRPr="00BF0554" w:rsidRDefault="00BF0554" w:rsidP="00BF0554">
            <w:pPr>
              <w:pStyle w:val="Footer"/>
              <w:numPr>
                <w:ilvl w:val="0"/>
                <w:numId w:val="6"/>
              </w:numPr>
              <w:rPr>
                <w:rFonts w:ascii="Century Gothic" w:hAnsi="Century Gothic" w:cs="Arial"/>
                <w:color w:val="404040" w:themeColor="text1" w:themeTint="BF"/>
                <w:sz w:val="20"/>
                <w:szCs w:val="20"/>
              </w:rPr>
            </w:pPr>
            <w:r w:rsidRPr="00BF0554">
              <w:rPr>
                <w:rFonts w:ascii="Century Gothic" w:hAnsi="Century Gothic" w:cs="Arial"/>
                <w:color w:val="404040" w:themeColor="text1" w:themeTint="BF"/>
                <w:sz w:val="20"/>
                <w:szCs w:val="20"/>
              </w:rPr>
              <w:t>Anticipates obstacles</w:t>
            </w:r>
          </w:p>
          <w:p w14:paraId="0C342789" w14:textId="77777777" w:rsidR="00BF0554" w:rsidRPr="00BF0554" w:rsidRDefault="00BF0554" w:rsidP="00BF0554">
            <w:pPr>
              <w:pStyle w:val="Footer"/>
              <w:numPr>
                <w:ilvl w:val="0"/>
                <w:numId w:val="6"/>
              </w:numPr>
              <w:rPr>
                <w:rFonts w:ascii="Century Gothic" w:hAnsi="Century Gothic" w:cs="Arial"/>
                <w:color w:val="404040" w:themeColor="text1" w:themeTint="BF"/>
                <w:sz w:val="20"/>
                <w:szCs w:val="20"/>
              </w:rPr>
            </w:pPr>
            <w:r w:rsidRPr="00BF0554">
              <w:rPr>
                <w:rFonts w:ascii="Century Gothic" w:hAnsi="Century Gothic" w:cs="Arial"/>
                <w:color w:val="404040" w:themeColor="text1" w:themeTint="BF"/>
                <w:sz w:val="20"/>
                <w:szCs w:val="20"/>
              </w:rPr>
              <w:t>Alters plans as needed</w:t>
            </w:r>
          </w:p>
          <w:p w14:paraId="47DD7861" w14:textId="77777777" w:rsidR="00BF0554" w:rsidRPr="00BF0554" w:rsidRDefault="00BF0554" w:rsidP="00BF0554">
            <w:pPr>
              <w:pStyle w:val="Footer"/>
              <w:numPr>
                <w:ilvl w:val="0"/>
                <w:numId w:val="6"/>
              </w:numPr>
              <w:rPr>
                <w:rFonts w:ascii="Century Gothic" w:hAnsi="Century Gothic" w:cs="Arial"/>
                <w:color w:val="404040" w:themeColor="text1" w:themeTint="BF"/>
                <w:sz w:val="20"/>
                <w:szCs w:val="20"/>
              </w:rPr>
            </w:pPr>
            <w:r w:rsidRPr="00BF0554">
              <w:rPr>
                <w:rFonts w:ascii="Century Gothic" w:hAnsi="Century Gothic" w:cs="Arial"/>
                <w:color w:val="404040" w:themeColor="text1" w:themeTint="BF"/>
                <w:sz w:val="20"/>
                <w:szCs w:val="20"/>
              </w:rPr>
              <w:t>Gets things done under tight time frames</w:t>
            </w:r>
          </w:p>
          <w:p w14:paraId="165FF144" w14:textId="77777777" w:rsidR="00BF0554" w:rsidRPr="00BF0554" w:rsidRDefault="00BF0554" w:rsidP="00BF0554">
            <w:pPr>
              <w:pStyle w:val="Footer"/>
              <w:numPr>
                <w:ilvl w:val="0"/>
                <w:numId w:val="6"/>
              </w:numPr>
              <w:rPr>
                <w:rFonts w:ascii="Century Gothic" w:hAnsi="Century Gothic" w:cs="Arial"/>
                <w:color w:val="404040" w:themeColor="text1" w:themeTint="BF"/>
                <w:sz w:val="20"/>
                <w:szCs w:val="20"/>
              </w:rPr>
            </w:pPr>
            <w:r w:rsidRPr="00BF0554">
              <w:rPr>
                <w:rFonts w:ascii="Century Gothic" w:hAnsi="Century Gothic" w:cs="Arial"/>
                <w:color w:val="404040" w:themeColor="text1" w:themeTint="BF"/>
                <w:sz w:val="20"/>
                <w:szCs w:val="20"/>
              </w:rPr>
              <w:t>Efficiently allocates resources.</w:t>
            </w:r>
          </w:p>
          <w:p w14:paraId="03B32688" w14:textId="42E66A3D" w:rsidR="005A048B" w:rsidRPr="00437883" w:rsidRDefault="00BF0554" w:rsidP="00BF0554">
            <w:pPr>
              <w:pStyle w:val="Footer"/>
              <w:numPr>
                <w:ilvl w:val="0"/>
                <w:numId w:val="6"/>
              </w:numPr>
              <w:rPr>
                <w:rFonts w:ascii="Century Gothic" w:hAnsi="Century Gothic" w:cs="Arial"/>
                <w:color w:val="404040" w:themeColor="text1" w:themeTint="BF"/>
                <w:sz w:val="20"/>
                <w:szCs w:val="20"/>
              </w:rPr>
            </w:pPr>
            <w:r w:rsidRPr="00BF0554">
              <w:rPr>
                <w:rFonts w:ascii="Century Gothic" w:hAnsi="Century Gothic" w:cs="Arial"/>
                <w:color w:val="404040" w:themeColor="text1" w:themeTint="BF"/>
                <w:sz w:val="20"/>
                <w:szCs w:val="20"/>
              </w:rPr>
              <w:t>Orchestrates multiple efforts simultaneously</w:t>
            </w:r>
          </w:p>
        </w:tc>
      </w:tr>
      <w:tr w:rsidR="005A048B" w:rsidRPr="00437883" w14:paraId="18B2A5C2" w14:textId="77777777" w:rsidTr="00EA15B4">
        <w:tc>
          <w:tcPr>
            <w:tcW w:w="1838" w:type="dxa"/>
            <w:vAlign w:val="center"/>
          </w:tcPr>
          <w:p w14:paraId="63A56C7D" w14:textId="48A1B805" w:rsidR="005A048B" w:rsidRPr="00437883" w:rsidRDefault="006463BF" w:rsidP="005A048B">
            <w:pPr>
              <w:spacing w:before="40" w:after="40"/>
              <w:rPr>
                <w:rFonts w:ascii="Century Gothic" w:hAnsi="Century Gothic" w:cs="Arial"/>
                <w:sz w:val="20"/>
                <w:szCs w:val="20"/>
              </w:rPr>
            </w:pPr>
            <w:r w:rsidRPr="006463BF">
              <w:rPr>
                <w:rFonts w:ascii="Century Gothic" w:hAnsi="Century Gothic" w:cs="Arial"/>
                <w:sz w:val="20"/>
                <w:szCs w:val="20"/>
              </w:rPr>
              <w:t>Dealing with Trouble</w:t>
            </w:r>
          </w:p>
        </w:tc>
        <w:tc>
          <w:tcPr>
            <w:tcW w:w="8789" w:type="dxa"/>
            <w:vAlign w:val="center"/>
          </w:tcPr>
          <w:p w14:paraId="2BBE2A14" w14:textId="77777777" w:rsidR="00C243F5" w:rsidRPr="00C243F5" w:rsidRDefault="00C243F5" w:rsidP="00C243F5">
            <w:pPr>
              <w:pStyle w:val="ListParagraph"/>
              <w:numPr>
                <w:ilvl w:val="0"/>
                <w:numId w:val="8"/>
              </w:numPr>
              <w:rPr>
                <w:rFonts w:ascii="Century Gothic" w:hAnsi="Century Gothic" w:cs="Arial"/>
                <w:sz w:val="20"/>
                <w:szCs w:val="20"/>
              </w:rPr>
            </w:pPr>
            <w:r w:rsidRPr="00C243F5">
              <w:rPr>
                <w:rFonts w:ascii="Century Gothic" w:hAnsi="Century Gothic" w:cs="Arial"/>
                <w:sz w:val="20"/>
                <w:szCs w:val="20"/>
              </w:rPr>
              <w:t>Takes the lead in tough situations</w:t>
            </w:r>
          </w:p>
          <w:p w14:paraId="39610274" w14:textId="77777777" w:rsidR="00C243F5" w:rsidRPr="00C243F5" w:rsidRDefault="00C243F5" w:rsidP="00C243F5">
            <w:pPr>
              <w:pStyle w:val="ListParagraph"/>
              <w:numPr>
                <w:ilvl w:val="0"/>
                <w:numId w:val="8"/>
              </w:numPr>
              <w:rPr>
                <w:rFonts w:ascii="Century Gothic" w:hAnsi="Century Gothic" w:cs="Arial"/>
                <w:sz w:val="20"/>
                <w:szCs w:val="20"/>
              </w:rPr>
            </w:pPr>
            <w:r w:rsidRPr="00C243F5">
              <w:rPr>
                <w:rFonts w:ascii="Century Gothic" w:hAnsi="Century Gothic" w:cs="Arial"/>
                <w:sz w:val="20"/>
                <w:szCs w:val="20"/>
              </w:rPr>
              <w:t>Steps up to conflicts</w:t>
            </w:r>
          </w:p>
          <w:p w14:paraId="59A7F707" w14:textId="77777777" w:rsidR="00C243F5" w:rsidRPr="00C243F5" w:rsidRDefault="00C243F5" w:rsidP="00C243F5">
            <w:pPr>
              <w:pStyle w:val="ListParagraph"/>
              <w:numPr>
                <w:ilvl w:val="0"/>
                <w:numId w:val="8"/>
              </w:numPr>
              <w:rPr>
                <w:rFonts w:ascii="Century Gothic" w:hAnsi="Century Gothic" w:cs="Arial"/>
                <w:sz w:val="20"/>
                <w:szCs w:val="20"/>
              </w:rPr>
            </w:pPr>
            <w:r w:rsidRPr="00C243F5">
              <w:rPr>
                <w:rFonts w:ascii="Century Gothic" w:hAnsi="Century Gothic" w:cs="Arial"/>
                <w:sz w:val="20"/>
                <w:szCs w:val="20"/>
              </w:rPr>
              <w:t>Not afraid to challenge someone up the chain of command</w:t>
            </w:r>
          </w:p>
          <w:p w14:paraId="1BBCAE0C" w14:textId="64614D16" w:rsidR="00C243F5" w:rsidRPr="00C243F5" w:rsidRDefault="00C243F5" w:rsidP="00C243F5">
            <w:pPr>
              <w:pStyle w:val="ListParagraph"/>
              <w:numPr>
                <w:ilvl w:val="0"/>
                <w:numId w:val="8"/>
              </w:numPr>
              <w:rPr>
                <w:rFonts w:ascii="Century Gothic" w:hAnsi="Century Gothic" w:cs="Arial"/>
                <w:sz w:val="20"/>
                <w:szCs w:val="20"/>
              </w:rPr>
            </w:pPr>
            <w:r w:rsidRPr="00C243F5">
              <w:rPr>
                <w:rFonts w:ascii="Century Gothic" w:hAnsi="Century Gothic" w:cs="Arial"/>
                <w:sz w:val="20"/>
                <w:szCs w:val="20"/>
              </w:rPr>
              <w:t>Provides direct reports timely</w:t>
            </w:r>
            <w:r w:rsidR="00505A6A">
              <w:rPr>
                <w:rFonts w:ascii="Century Gothic" w:hAnsi="Century Gothic" w:cs="Arial"/>
                <w:sz w:val="20"/>
                <w:szCs w:val="20"/>
              </w:rPr>
              <w:t>,</w:t>
            </w:r>
            <w:r w:rsidRPr="00C243F5">
              <w:rPr>
                <w:rFonts w:ascii="Century Gothic" w:hAnsi="Century Gothic" w:cs="Arial"/>
                <w:sz w:val="20"/>
                <w:szCs w:val="20"/>
              </w:rPr>
              <w:t xml:space="preserve"> actionable corrective feedback </w:t>
            </w:r>
          </w:p>
          <w:p w14:paraId="5C3FDA9D" w14:textId="2A341018" w:rsidR="005A048B" w:rsidRPr="00437883" w:rsidRDefault="00C243F5" w:rsidP="00C243F5">
            <w:pPr>
              <w:pStyle w:val="ListParagraph"/>
              <w:numPr>
                <w:ilvl w:val="0"/>
                <w:numId w:val="8"/>
              </w:numPr>
              <w:rPr>
                <w:rFonts w:ascii="Century Gothic" w:hAnsi="Century Gothic" w:cs="Arial"/>
                <w:sz w:val="20"/>
                <w:szCs w:val="20"/>
              </w:rPr>
            </w:pPr>
            <w:r w:rsidRPr="00C243F5">
              <w:rPr>
                <w:rFonts w:ascii="Century Gothic" w:hAnsi="Century Gothic" w:cs="Arial"/>
                <w:sz w:val="20"/>
                <w:szCs w:val="20"/>
              </w:rPr>
              <w:t>Faces up to the problem</w:t>
            </w:r>
          </w:p>
        </w:tc>
      </w:tr>
      <w:tr w:rsidR="005A048B" w:rsidRPr="00437883" w14:paraId="72B7248C" w14:textId="77777777" w:rsidTr="00EA15B4">
        <w:tc>
          <w:tcPr>
            <w:tcW w:w="1838" w:type="dxa"/>
            <w:vAlign w:val="center"/>
          </w:tcPr>
          <w:p w14:paraId="76E2BFC1" w14:textId="0679C0E7" w:rsidR="005A048B" w:rsidRPr="004E0124" w:rsidRDefault="005A048B" w:rsidP="005A048B">
            <w:pPr>
              <w:spacing w:before="40" w:after="40"/>
              <w:rPr>
                <w:rFonts w:ascii="Century Gothic" w:hAnsi="Century Gothic" w:cs="Arial"/>
                <w:color w:val="262626" w:themeColor="text1" w:themeTint="D9"/>
                <w:sz w:val="20"/>
                <w:szCs w:val="20"/>
              </w:rPr>
            </w:pPr>
            <w:r w:rsidRPr="009B5783">
              <w:rPr>
                <w:rFonts w:ascii="Century Gothic" w:hAnsi="Century Gothic" w:cs="Arial"/>
                <w:color w:val="262626" w:themeColor="text1" w:themeTint="D9"/>
                <w:sz w:val="20"/>
                <w:szCs w:val="20"/>
              </w:rPr>
              <w:t>Proactive Accountability</w:t>
            </w:r>
          </w:p>
        </w:tc>
        <w:tc>
          <w:tcPr>
            <w:tcW w:w="8789" w:type="dxa"/>
            <w:vAlign w:val="center"/>
          </w:tcPr>
          <w:p w14:paraId="1CEB79E5" w14:textId="77777777" w:rsidR="005A048B" w:rsidRPr="00BC06F9" w:rsidRDefault="005A048B" w:rsidP="005A048B">
            <w:pPr>
              <w:pStyle w:val="ListParagraph"/>
              <w:numPr>
                <w:ilvl w:val="0"/>
                <w:numId w:val="8"/>
              </w:numPr>
              <w:rPr>
                <w:rFonts w:ascii="Century Gothic" w:hAnsi="Century Gothic" w:cs="Arial"/>
                <w:color w:val="262626" w:themeColor="text1" w:themeTint="D9"/>
                <w:sz w:val="20"/>
                <w:szCs w:val="20"/>
              </w:rPr>
            </w:pPr>
            <w:r w:rsidRPr="00BC06F9">
              <w:rPr>
                <w:rFonts w:ascii="Century Gothic" w:hAnsi="Century Gothic" w:cs="Arial"/>
                <w:color w:val="262626" w:themeColor="text1" w:themeTint="D9"/>
                <w:sz w:val="20"/>
                <w:szCs w:val="20"/>
              </w:rPr>
              <w:t>Takes full responsibility for actions, decisions, and their impact on others.</w:t>
            </w:r>
          </w:p>
          <w:p w14:paraId="10B00728" w14:textId="77777777" w:rsidR="005A048B" w:rsidRPr="00BC06F9" w:rsidRDefault="005A048B" w:rsidP="005A048B">
            <w:pPr>
              <w:pStyle w:val="ListParagraph"/>
              <w:numPr>
                <w:ilvl w:val="0"/>
                <w:numId w:val="8"/>
              </w:numPr>
              <w:rPr>
                <w:rFonts w:ascii="Century Gothic" w:hAnsi="Century Gothic" w:cs="Arial"/>
                <w:color w:val="262626" w:themeColor="text1" w:themeTint="D9"/>
                <w:sz w:val="20"/>
                <w:szCs w:val="20"/>
              </w:rPr>
            </w:pPr>
            <w:r w:rsidRPr="00BC06F9">
              <w:rPr>
                <w:rFonts w:ascii="Century Gothic" w:hAnsi="Century Gothic" w:cs="Arial"/>
                <w:color w:val="262626" w:themeColor="text1" w:themeTint="D9"/>
                <w:sz w:val="20"/>
                <w:szCs w:val="20"/>
              </w:rPr>
              <w:t>Approaches situations with an open mind, eager to learn and grow from experiences.</w:t>
            </w:r>
          </w:p>
          <w:p w14:paraId="4C0F4F84" w14:textId="77777777" w:rsidR="005A048B" w:rsidRPr="00BC06F9" w:rsidRDefault="005A048B" w:rsidP="005A048B">
            <w:pPr>
              <w:pStyle w:val="ListParagraph"/>
              <w:numPr>
                <w:ilvl w:val="0"/>
                <w:numId w:val="8"/>
              </w:numPr>
              <w:rPr>
                <w:rFonts w:ascii="Century Gothic" w:hAnsi="Century Gothic" w:cs="Arial"/>
                <w:color w:val="262626" w:themeColor="text1" w:themeTint="D9"/>
                <w:sz w:val="20"/>
                <w:szCs w:val="20"/>
              </w:rPr>
            </w:pPr>
            <w:r w:rsidRPr="00BC06F9">
              <w:rPr>
                <w:rFonts w:ascii="Century Gothic" w:hAnsi="Century Gothic" w:cs="Arial"/>
                <w:color w:val="262626" w:themeColor="text1" w:themeTint="D9"/>
                <w:sz w:val="20"/>
                <w:szCs w:val="20"/>
              </w:rPr>
              <w:t>Communicates openly and honestly, fostering trust and collaboration.</w:t>
            </w:r>
          </w:p>
          <w:p w14:paraId="026A4776" w14:textId="77777777" w:rsidR="005A048B" w:rsidRPr="00BC06F9" w:rsidRDefault="005A048B" w:rsidP="005A048B">
            <w:pPr>
              <w:pStyle w:val="ListParagraph"/>
              <w:numPr>
                <w:ilvl w:val="0"/>
                <w:numId w:val="8"/>
              </w:numPr>
              <w:rPr>
                <w:rFonts w:ascii="Century Gothic" w:hAnsi="Century Gothic" w:cs="Arial"/>
                <w:color w:val="262626" w:themeColor="text1" w:themeTint="D9"/>
                <w:sz w:val="20"/>
                <w:szCs w:val="20"/>
              </w:rPr>
            </w:pPr>
            <w:r w:rsidRPr="00BC06F9">
              <w:rPr>
                <w:rFonts w:ascii="Century Gothic" w:hAnsi="Century Gothic" w:cs="Arial"/>
                <w:color w:val="262626" w:themeColor="text1" w:themeTint="D9"/>
                <w:sz w:val="20"/>
                <w:szCs w:val="20"/>
              </w:rPr>
              <w:t>Focuses on finding solutions rather than dwelling on problems.</w:t>
            </w:r>
          </w:p>
          <w:p w14:paraId="73E35169" w14:textId="4D3753BD" w:rsidR="005A048B" w:rsidRPr="0081692E" w:rsidRDefault="005A048B" w:rsidP="005A048B">
            <w:pPr>
              <w:pStyle w:val="ListParagraph"/>
              <w:numPr>
                <w:ilvl w:val="0"/>
                <w:numId w:val="8"/>
              </w:numPr>
              <w:rPr>
                <w:rFonts w:ascii="Century Gothic" w:hAnsi="Century Gothic" w:cs="Arial"/>
                <w:color w:val="262626" w:themeColor="text1" w:themeTint="D9"/>
                <w:sz w:val="20"/>
                <w:szCs w:val="20"/>
              </w:rPr>
            </w:pPr>
            <w:r w:rsidRPr="00BC06F9">
              <w:rPr>
                <w:rFonts w:ascii="Century Gothic" w:hAnsi="Century Gothic" w:cs="Arial"/>
                <w:color w:val="262626" w:themeColor="text1" w:themeTint="D9"/>
                <w:sz w:val="20"/>
                <w:szCs w:val="20"/>
              </w:rPr>
              <w:t>Actively promotes teamwork and open communication among team members.</w:t>
            </w:r>
          </w:p>
        </w:tc>
      </w:tr>
      <w:tr w:rsidR="005A048B" w:rsidRPr="00437883" w14:paraId="5BAF122C" w14:textId="77777777" w:rsidTr="00EA15B4">
        <w:tc>
          <w:tcPr>
            <w:tcW w:w="1838" w:type="dxa"/>
            <w:vAlign w:val="center"/>
          </w:tcPr>
          <w:p w14:paraId="4F7F3F07" w14:textId="7A824362" w:rsidR="005A048B" w:rsidRPr="004E0124" w:rsidRDefault="005A048B" w:rsidP="005A048B">
            <w:pPr>
              <w:spacing w:before="40" w:after="40"/>
              <w:rPr>
                <w:rFonts w:ascii="Century Gothic" w:hAnsi="Century Gothic" w:cs="Arial"/>
                <w:color w:val="262626" w:themeColor="text1" w:themeTint="D9"/>
                <w:sz w:val="20"/>
                <w:szCs w:val="20"/>
              </w:rPr>
            </w:pPr>
            <w:r w:rsidRPr="006467B9">
              <w:rPr>
                <w:rFonts w:ascii="Century Gothic" w:hAnsi="Century Gothic" w:cs="Arial"/>
                <w:color w:val="262626" w:themeColor="text1" w:themeTint="D9"/>
                <w:sz w:val="20"/>
                <w:szCs w:val="20"/>
              </w:rPr>
              <w:t>Energy &amp; Drive</w:t>
            </w:r>
          </w:p>
        </w:tc>
        <w:tc>
          <w:tcPr>
            <w:tcW w:w="8789" w:type="dxa"/>
            <w:vAlign w:val="center"/>
          </w:tcPr>
          <w:p w14:paraId="5DEE65AF" w14:textId="77777777" w:rsidR="005A048B" w:rsidRPr="00F435CA" w:rsidRDefault="005A048B" w:rsidP="005A048B">
            <w:pPr>
              <w:pStyle w:val="ListParagraph"/>
              <w:numPr>
                <w:ilvl w:val="0"/>
                <w:numId w:val="8"/>
              </w:numPr>
              <w:rPr>
                <w:rFonts w:ascii="Century Gothic" w:hAnsi="Century Gothic" w:cs="Arial"/>
                <w:color w:val="262626" w:themeColor="text1" w:themeTint="D9"/>
                <w:sz w:val="20"/>
                <w:szCs w:val="20"/>
              </w:rPr>
            </w:pPr>
            <w:r w:rsidRPr="00F435CA">
              <w:rPr>
                <w:rFonts w:ascii="Century Gothic" w:hAnsi="Century Gothic" w:cs="Arial"/>
                <w:color w:val="262626" w:themeColor="text1" w:themeTint="D9"/>
                <w:sz w:val="20"/>
                <w:szCs w:val="20"/>
              </w:rPr>
              <w:t>High value on getting things done</w:t>
            </w:r>
          </w:p>
          <w:p w14:paraId="1DBFD44D" w14:textId="77777777" w:rsidR="005A048B" w:rsidRPr="00F435CA" w:rsidRDefault="005A048B" w:rsidP="005A048B">
            <w:pPr>
              <w:pStyle w:val="ListParagraph"/>
              <w:numPr>
                <w:ilvl w:val="0"/>
                <w:numId w:val="8"/>
              </w:numPr>
              <w:rPr>
                <w:rFonts w:ascii="Century Gothic" w:hAnsi="Century Gothic" w:cs="Arial"/>
                <w:color w:val="262626" w:themeColor="text1" w:themeTint="D9"/>
                <w:sz w:val="20"/>
                <w:szCs w:val="20"/>
              </w:rPr>
            </w:pPr>
            <w:r w:rsidRPr="00F435CA">
              <w:rPr>
                <w:rFonts w:ascii="Century Gothic" w:hAnsi="Century Gothic" w:cs="Arial"/>
                <w:color w:val="262626" w:themeColor="text1" w:themeTint="D9"/>
                <w:sz w:val="20"/>
                <w:szCs w:val="20"/>
              </w:rPr>
              <w:t>Deep sense of urgency</w:t>
            </w:r>
          </w:p>
          <w:p w14:paraId="63404CC3" w14:textId="77777777" w:rsidR="005A048B" w:rsidRPr="00F435CA" w:rsidRDefault="005A048B" w:rsidP="005A048B">
            <w:pPr>
              <w:pStyle w:val="ListParagraph"/>
              <w:numPr>
                <w:ilvl w:val="0"/>
                <w:numId w:val="8"/>
              </w:numPr>
              <w:rPr>
                <w:rFonts w:ascii="Century Gothic" w:hAnsi="Century Gothic" w:cs="Arial"/>
                <w:color w:val="262626" w:themeColor="text1" w:themeTint="D9"/>
                <w:sz w:val="20"/>
                <w:szCs w:val="20"/>
              </w:rPr>
            </w:pPr>
            <w:r w:rsidRPr="00F435CA">
              <w:rPr>
                <w:rFonts w:ascii="Century Gothic" w:hAnsi="Century Gothic" w:cs="Arial"/>
                <w:color w:val="262626" w:themeColor="text1" w:themeTint="D9"/>
                <w:sz w:val="20"/>
                <w:szCs w:val="20"/>
              </w:rPr>
              <w:t>Seizes opportunities</w:t>
            </w:r>
          </w:p>
          <w:p w14:paraId="34CDB6EC" w14:textId="77777777" w:rsidR="005A048B" w:rsidRPr="00F435CA" w:rsidRDefault="005A048B" w:rsidP="005A048B">
            <w:pPr>
              <w:pStyle w:val="ListParagraph"/>
              <w:numPr>
                <w:ilvl w:val="0"/>
                <w:numId w:val="8"/>
              </w:numPr>
              <w:rPr>
                <w:rFonts w:ascii="Century Gothic" w:hAnsi="Century Gothic" w:cs="Arial"/>
                <w:color w:val="262626" w:themeColor="text1" w:themeTint="D9"/>
                <w:sz w:val="20"/>
                <w:szCs w:val="20"/>
              </w:rPr>
            </w:pPr>
            <w:r w:rsidRPr="00F435CA">
              <w:rPr>
                <w:rFonts w:ascii="Century Gothic" w:hAnsi="Century Gothic" w:cs="Arial"/>
                <w:color w:val="262626" w:themeColor="text1" w:themeTint="D9"/>
                <w:sz w:val="20"/>
                <w:szCs w:val="20"/>
              </w:rPr>
              <w:t>Never gives up</w:t>
            </w:r>
          </w:p>
          <w:p w14:paraId="5FA1C27D" w14:textId="7DFCFBC7" w:rsidR="005A048B" w:rsidRPr="0081692E" w:rsidRDefault="005A048B" w:rsidP="005A048B">
            <w:pPr>
              <w:pStyle w:val="ListParagraph"/>
              <w:numPr>
                <w:ilvl w:val="0"/>
                <w:numId w:val="8"/>
              </w:numPr>
              <w:rPr>
                <w:rFonts w:ascii="Century Gothic" w:hAnsi="Century Gothic" w:cs="Arial"/>
                <w:color w:val="262626" w:themeColor="text1" w:themeTint="D9"/>
                <w:sz w:val="20"/>
                <w:szCs w:val="20"/>
              </w:rPr>
            </w:pPr>
            <w:r w:rsidRPr="00F435CA">
              <w:rPr>
                <w:rFonts w:ascii="Century Gothic" w:hAnsi="Century Gothic" w:cs="Arial"/>
                <w:color w:val="262626" w:themeColor="text1" w:themeTint="D9"/>
                <w:sz w:val="20"/>
                <w:szCs w:val="20"/>
              </w:rPr>
              <w:t>Tends to look for the fastest and simplest route to get somewhere.</w:t>
            </w:r>
          </w:p>
        </w:tc>
      </w:tr>
      <w:tr w:rsidR="005A048B" w:rsidRPr="00437883" w14:paraId="3545872F" w14:textId="77777777" w:rsidTr="00EA15B4">
        <w:tc>
          <w:tcPr>
            <w:tcW w:w="1838" w:type="dxa"/>
            <w:vAlign w:val="center"/>
          </w:tcPr>
          <w:p w14:paraId="512C560A" w14:textId="1481D112" w:rsidR="005A048B" w:rsidRPr="004E0124" w:rsidRDefault="005A048B" w:rsidP="005A048B">
            <w:pPr>
              <w:spacing w:before="40" w:after="40"/>
              <w:rPr>
                <w:rFonts w:ascii="Century Gothic" w:hAnsi="Century Gothic" w:cs="Arial"/>
                <w:color w:val="262626" w:themeColor="text1" w:themeTint="D9"/>
                <w:sz w:val="20"/>
                <w:szCs w:val="20"/>
              </w:rPr>
            </w:pPr>
            <w:r w:rsidRPr="00226FF0">
              <w:rPr>
                <w:rFonts w:ascii="Century Gothic" w:hAnsi="Century Gothic" w:cs="Arial"/>
                <w:color w:val="262626" w:themeColor="text1" w:themeTint="D9"/>
                <w:sz w:val="20"/>
                <w:szCs w:val="20"/>
              </w:rPr>
              <w:t>Building Positive Work Culture</w:t>
            </w:r>
          </w:p>
        </w:tc>
        <w:tc>
          <w:tcPr>
            <w:tcW w:w="8789" w:type="dxa"/>
            <w:vAlign w:val="center"/>
          </w:tcPr>
          <w:p w14:paraId="7DEDEEB8" w14:textId="77777777" w:rsidR="005A048B" w:rsidRPr="00205F48" w:rsidRDefault="005A048B" w:rsidP="005A048B">
            <w:pPr>
              <w:pStyle w:val="ListParagraph"/>
              <w:numPr>
                <w:ilvl w:val="0"/>
                <w:numId w:val="8"/>
              </w:numPr>
              <w:rPr>
                <w:rFonts w:ascii="Century Gothic" w:hAnsi="Century Gothic" w:cs="Arial"/>
                <w:color w:val="262626" w:themeColor="text1" w:themeTint="D9"/>
                <w:sz w:val="20"/>
                <w:szCs w:val="20"/>
              </w:rPr>
            </w:pPr>
            <w:r w:rsidRPr="00205F48">
              <w:rPr>
                <w:rFonts w:ascii="Century Gothic" w:hAnsi="Century Gothic" w:cs="Arial"/>
                <w:color w:val="262626" w:themeColor="text1" w:themeTint="D9"/>
                <w:sz w:val="20"/>
                <w:szCs w:val="20"/>
              </w:rPr>
              <w:t>Shares credit; celebrates wins</w:t>
            </w:r>
          </w:p>
          <w:p w14:paraId="2BEC07D9" w14:textId="77777777" w:rsidR="005A048B" w:rsidRPr="00205F48" w:rsidRDefault="005A048B" w:rsidP="005A048B">
            <w:pPr>
              <w:pStyle w:val="ListParagraph"/>
              <w:numPr>
                <w:ilvl w:val="0"/>
                <w:numId w:val="8"/>
              </w:numPr>
              <w:rPr>
                <w:rFonts w:ascii="Century Gothic" w:hAnsi="Century Gothic" w:cs="Arial"/>
                <w:color w:val="262626" w:themeColor="text1" w:themeTint="D9"/>
                <w:sz w:val="20"/>
                <w:szCs w:val="20"/>
              </w:rPr>
            </w:pPr>
            <w:r w:rsidRPr="00205F48">
              <w:rPr>
                <w:rFonts w:ascii="Century Gothic" w:hAnsi="Century Gothic" w:cs="Arial"/>
                <w:color w:val="262626" w:themeColor="text1" w:themeTint="D9"/>
                <w:sz w:val="20"/>
                <w:szCs w:val="20"/>
              </w:rPr>
              <w:t>Rallies people around common goals</w:t>
            </w:r>
          </w:p>
          <w:p w14:paraId="18F5E52E" w14:textId="77777777" w:rsidR="005A048B" w:rsidRPr="00205F48" w:rsidRDefault="005A048B" w:rsidP="005A048B">
            <w:pPr>
              <w:pStyle w:val="ListParagraph"/>
              <w:numPr>
                <w:ilvl w:val="0"/>
                <w:numId w:val="8"/>
              </w:numPr>
              <w:rPr>
                <w:rFonts w:ascii="Century Gothic" w:hAnsi="Century Gothic" w:cs="Arial"/>
                <w:color w:val="262626" w:themeColor="text1" w:themeTint="D9"/>
                <w:sz w:val="20"/>
                <w:szCs w:val="20"/>
              </w:rPr>
            </w:pPr>
            <w:r w:rsidRPr="00205F48">
              <w:rPr>
                <w:rFonts w:ascii="Century Gothic" w:hAnsi="Century Gothic" w:cs="Arial"/>
                <w:color w:val="262626" w:themeColor="text1" w:themeTint="D9"/>
                <w:sz w:val="20"/>
                <w:szCs w:val="20"/>
              </w:rPr>
              <w:t>Shares information; good communicator</w:t>
            </w:r>
          </w:p>
          <w:p w14:paraId="2C65C4EB" w14:textId="77777777" w:rsidR="005A048B" w:rsidRPr="00205F48" w:rsidRDefault="005A048B" w:rsidP="005A048B">
            <w:pPr>
              <w:pStyle w:val="ListParagraph"/>
              <w:numPr>
                <w:ilvl w:val="0"/>
                <w:numId w:val="8"/>
              </w:numPr>
              <w:rPr>
                <w:rFonts w:ascii="Century Gothic" w:hAnsi="Century Gothic" w:cs="Arial"/>
                <w:color w:val="262626" w:themeColor="text1" w:themeTint="D9"/>
                <w:sz w:val="20"/>
                <w:szCs w:val="20"/>
              </w:rPr>
            </w:pPr>
            <w:r w:rsidRPr="00205F48">
              <w:rPr>
                <w:rFonts w:ascii="Century Gothic" w:hAnsi="Century Gothic" w:cs="Arial"/>
                <w:color w:val="262626" w:themeColor="text1" w:themeTint="D9"/>
                <w:sz w:val="20"/>
                <w:szCs w:val="20"/>
              </w:rPr>
              <w:t>Gets the right talent mix</w:t>
            </w:r>
          </w:p>
          <w:p w14:paraId="2CEDAE54" w14:textId="21AC6617" w:rsidR="005A048B" w:rsidRPr="0081692E" w:rsidRDefault="005A048B" w:rsidP="005A048B">
            <w:pPr>
              <w:pStyle w:val="ListParagraph"/>
              <w:numPr>
                <w:ilvl w:val="0"/>
                <w:numId w:val="8"/>
              </w:numPr>
              <w:rPr>
                <w:rFonts w:ascii="Century Gothic" w:hAnsi="Century Gothic" w:cs="Arial"/>
                <w:color w:val="262626" w:themeColor="text1" w:themeTint="D9"/>
                <w:sz w:val="20"/>
                <w:szCs w:val="20"/>
              </w:rPr>
            </w:pPr>
            <w:r w:rsidRPr="00205F48">
              <w:rPr>
                <w:rFonts w:ascii="Century Gothic" w:hAnsi="Century Gothic" w:cs="Arial"/>
                <w:color w:val="262626" w:themeColor="text1" w:themeTint="D9"/>
                <w:sz w:val="20"/>
                <w:szCs w:val="20"/>
              </w:rPr>
              <w:t>Inspiring</w:t>
            </w:r>
          </w:p>
        </w:tc>
      </w:tr>
      <w:tr w:rsidR="005A048B" w:rsidRPr="00437883" w14:paraId="488B3FAF" w14:textId="77777777" w:rsidTr="00EA15B4">
        <w:tc>
          <w:tcPr>
            <w:tcW w:w="1838" w:type="dxa"/>
            <w:vAlign w:val="center"/>
          </w:tcPr>
          <w:p w14:paraId="3F44D4EB" w14:textId="0BD3DA02" w:rsidR="005A048B" w:rsidRPr="004E0124" w:rsidRDefault="005A048B" w:rsidP="005A048B">
            <w:pPr>
              <w:spacing w:before="40" w:after="40"/>
              <w:rPr>
                <w:rFonts w:ascii="Century Gothic" w:hAnsi="Century Gothic" w:cs="Arial"/>
                <w:color w:val="262626" w:themeColor="text1" w:themeTint="D9"/>
                <w:sz w:val="20"/>
                <w:szCs w:val="20"/>
              </w:rPr>
            </w:pPr>
            <w:r w:rsidRPr="00FB457F">
              <w:rPr>
                <w:rFonts w:ascii="Century Gothic" w:hAnsi="Century Gothic" w:cs="Arial"/>
                <w:color w:val="262626" w:themeColor="text1" w:themeTint="D9"/>
                <w:sz w:val="20"/>
                <w:szCs w:val="20"/>
              </w:rPr>
              <w:t>Caring About Others</w:t>
            </w:r>
          </w:p>
        </w:tc>
        <w:tc>
          <w:tcPr>
            <w:tcW w:w="8789" w:type="dxa"/>
            <w:vAlign w:val="center"/>
          </w:tcPr>
          <w:p w14:paraId="5F7602BF" w14:textId="77777777" w:rsidR="005A048B" w:rsidRPr="007738C2" w:rsidRDefault="005A048B" w:rsidP="005A048B">
            <w:pPr>
              <w:pStyle w:val="ListParagraph"/>
              <w:numPr>
                <w:ilvl w:val="0"/>
                <w:numId w:val="8"/>
              </w:numPr>
              <w:rPr>
                <w:rFonts w:ascii="Century Gothic" w:hAnsi="Century Gothic" w:cs="Arial"/>
                <w:color w:val="262626" w:themeColor="text1" w:themeTint="D9"/>
                <w:sz w:val="20"/>
                <w:szCs w:val="20"/>
              </w:rPr>
            </w:pPr>
            <w:r w:rsidRPr="007738C2">
              <w:rPr>
                <w:rFonts w:ascii="Century Gothic" w:hAnsi="Century Gothic" w:cs="Arial"/>
                <w:color w:val="262626" w:themeColor="text1" w:themeTint="D9"/>
                <w:sz w:val="20"/>
                <w:szCs w:val="20"/>
              </w:rPr>
              <w:t xml:space="preserve">Goes out of his/her way to help others </w:t>
            </w:r>
          </w:p>
          <w:p w14:paraId="4D544702" w14:textId="77777777" w:rsidR="005A048B" w:rsidRPr="007738C2" w:rsidRDefault="005A048B" w:rsidP="005A048B">
            <w:pPr>
              <w:pStyle w:val="ListParagraph"/>
              <w:numPr>
                <w:ilvl w:val="0"/>
                <w:numId w:val="8"/>
              </w:numPr>
              <w:rPr>
                <w:rFonts w:ascii="Century Gothic" w:hAnsi="Century Gothic" w:cs="Arial"/>
                <w:color w:val="262626" w:themeColor="text1" w:themeTint="D9"/>
                <w:sz w:val="20"/>
                <w:szCs w:val="20"/>
              </w:rPr>
            </w:pPr>
            <w:r w:rsidRPr="007738C2">
              <w:rPr>
                <w:rFonts w:ascii="Century Gothic" w:hAnsi="Century Gothic" w:cs="Arial"/>
                <w:color w:val="262626" w:themeColor="text1" w:themeTint="D9"/>
                <w:sz w:val="20"/>
                <w:szCs w:val="20"/>
              </w:rPr>
              <w:t>Listens to Others' problems/concerns</w:t>
            </w:r>
          </w:p>
          <w:p w14:paraId="3534E79A" w14:textId="525FCBEC" w:rsidR="005A048B" w:rsidRPr="007738C2" w:rsidRDefault="005A048B" w:rsidP="005A048B">
            <w:pPr>
              <w:pStyle w:val="ListParagraph"/>
              <w:numPr>
                <w:ilvl w:val="0"/>
                <w:numId w:val="8"/>
              </w:numPr>
              <w:rPr>
                <w:rFonts w:ascii="Century Gothic" w:hAnsi="Century Gothic" w:cs="Arial"/>
                <w:color w:val="262626" w:themeColor="text1" w:themeTint="D9"/>
                <w:sz w:val="20"/>
                <w:szCs w:val="20"/>
              </w:rPr>
            </w:pPr>
            <w:r w:rsidRPr="007738C2">
              <w:rPr>
                <w:rFonts w:ascii="Century Gothic" w:hAnsi="Century Gothic" w:cs="Arial"/>
                <w:color w:val="262626" w:themeColor="text1" w:themeTint="D9"/>
                <w:sz w:val="20"/>
                <w:szCs w:val="20"/>
              </w:rPr>
              <w:t xml:space="preserve">Understanding of </w:t>
            </w:r>
            <w:r w:rsidR="0043350A">
              <w:rPr>
                <w:rFonts w:ascii="Century Gothic" w:hAnsi="Century Gothic" w:cs="Arial"/>
                <w:color w:val="262626" w:themeColor="text1" w:themeTint="D9"/>
                <w:sz w:val="20"/>
                <w:szCs w:val="20"/>
              </w:rPr>
              <w:t>others'</w:t>
            </w:r>
            <w:r w:rsidRPr="007738C2">
              <w:rPr>
                <w:rFonts w:ascii="Century Gothic" w:hAnsi="Century Gothic" w:cs="Arial"/>
                <w:color w:val="262626" w:themeColor="text1" w:themeTint="D9"/>
                <w:sz w:val="20"/>
                <w:szCs w:val="20"/>
              </w:rPr>
              <w:t xml:space="preserve"> troubles</w:t>
            </w:r>
          </w:p>
          <w:p w14:paraId="49A5CA8C" w14:textId="77777777" w:rsidR="005A048B" w:rsidRPr="007738C2" w:rsidRDefault="005A048B" w:rsidP="005A048B">
            <w:pPr>
              <w:pStyle w:val="ListParagraph"/>
              <w:numPr>
                <w:ilvl w:val="0"/>
                <w:numId w:val="8"/>
              </w:numPr>
              <w:rPr>
                <w:rFonts w:ascii="Century Gothic" w:hAnsi="Century Gothic" w:cs="Arial"/>
                <w:color w:val="262626" w:themeColor="text1" w:themeTint="D9"/>
                <w:sz w:val="20"/>
                <w:szCs w:val="20"/>
              </w:rPr>
            </w:pPr>
            <w:r w:rsidRPr="007738C2">
              <w:rPr>
                <w:rFonts w:ascii="Century Gothic" w:hAnsi="Century Gothic" w:cs="Arial"/>
                <w:color w:val="262626" w:themeColor="text1" w:themeTint="D9"/>
                <w:sz w:val="20"/>
                <w:szCs w:val="20"/>
              </w:rPr>
              <w:t>Is there for others when needed</w:t>
            </w:r>
          </w:p>
          <w:p w14:paraId="4EA91B5B" w14:textId="3EEBED74" w:rsidR="005A048B" w:rsidRPr="0081692E" w:rsidRDefault="005A048B" w:rsidP="005A048B">
            <w:pPr>
              <w:pStyle w:val="ListParagraph"/>
              <w:numPr>
                <w:ilvl w:val="0"/>
                <w:numId w:val="8"/>
              </w:numPr>
              <w:rPr>
                <w:rFonts w:ascii="Century Gothic" w:hAnsi="Century Gothic" w:cs="Arial"/>
                <w:color w:val="262626" w:themeColor="text1" w:themeTint="D9"/>
                <w:sz w:val="20"/>
                <w:szCs w:val="20"/>
              </w:rPr>
            </w:pPr>
            <w:r w:rsidRPr="007738C2">
              <w:rPr>
                <w:rFonts w:ascii="Century Gothic" w:hAnsi="Century Gothic" w:cs="Arial"/>
                <w:color w:val="262626" w:themeColor="text1" w:themeTint="D9"/>
                <w:sz w:val="20"/>
                <w:szCs w:val="20"/>
              </w:rPr>
              <w:t>Demonstrates concern</w:t>
            </w:r>
          </w:p>
        </w:tc>
      </w:tr>
    </w:tbl>
    <w:tbl>
      <w:tblPr>
        <w:tblW w:w="10633"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2268"/>
        <w:gridCol w:w="8365"/>
      </w:tblGrid>
      <w:tr w:rsidR="00006186" w:rsidRPr="00437883" w14:paraId="07E33708" w14:textId="77777777" w:rsidTr="00D95B16">
        <w:tc>
          <w:tcPr>
            <w:tcW w:w="10633" w:type="dxa"/>
            <w:gridSpan w:val="2"/>
            <w:tcBorders>
              <w:left w:val="nil"/>
              <w:right w:val="nil"/>
            </w:tcBorders>
          </w:tcPr>
          <w:p w14:paraId="77EADB12" w14:textId="77777777" w:rsidR="00006186" w:rsidRPr="00437883" w:rsidRDefault="00006186" w:rsidP="0067202C">
            <w:pPr>
              <w:pStyle w:val="TableCellHeading"/>
              <w:spacing w:before="60" w:after="60"/>
              <w:rPr>
                <w:rFonts w:ascii="Century Gothic" w:hAnsi="Century Gothic" w:cs="Arial"/>
                <w:sz w:val="20"/>
                <w:szCs w:val="20"/>
              </w:rPr>
            </w:pPr>
          </w:p>
        </w:tc>
      </w:tr>
      <w:tr w:rsidR="00CC21E5" w:rsidRPr="00437883" w14:paraId="4BC09238" w14:textId="77777777" w:rsidTr="00D95B16">
        <w:tc>
          <w:tcPr>
            <w:tcW w:w="10633" w:type="dxa"/>
            <w:gridSpan w:val="2"/>
            <w:shd w:val="clear" w:color="auto" w:fill="808080" w:themeFill="background1" w:themeFillShade="80"/>
          </w:tcPr>
          <w:p w14:paraId="08EEC9CE" w14:textId="77777777" w:rsidR="00CC21E5" w:rsidRPr="00437883" w:rsidRDefault="00CC21E5" w:rsidP="0067202C">
            <w:pPr>
              <w:pStyle w:val="TableCellHeading"/>
              <w:spacing w:before="60" w:after="60"/>
              <w:rPr>
                <w:rFonts w:ascii="Century Gothic" w:hAnsi="Century Gothic" w:cs="Arial"/>
                <w:sz w:val="20"/>
                <w:szCs w:val="20"/>
              </w:rPr>
            </w:pPr>
            <w:r w:rsidRPr="00437883">
              <w:rPr>
                <w:rFonts w:ascii="Century Gothic" w:hAnsi="Century Gothic" w:cs="Arial"/>
                <w:sz w:val="20"/>
                <w:szCs w:val="20"/>
              </w:rPr>
              <w:t>Qualification and experience</w:t>
            </w:r>
          </w:p>
        </w:tc>
      </w:tr>
      <w:tr w:rsidR="00CC21E5" w:rsidRPr="00437883" w14:paraId="38C8D977" w14:textId="77777777" w:rsidTr="00D95B16">
        <w:trPr>
          <w:trHeight w:val="380"/>
        </w:trPr>
        <w:tc>
          <w:tcPr>
            <w:tcW w:w="2268" w:type="dxa"/>
            <w:tcBorders>
              <w:bottom w:val="single" w:sz="4" w:space="0" w:color="7F7F7F" w:themeColor="text1" w:themeTint="80"/>
            </w:tcBorders>
            <w:vAlign w:val="center"/>
          </w:tcPr>
          <w:p w14:paraId="4430071E" w14:textId="442299AD" w:rsidR="00CC21E5" w:rsidRPr="00437883" w:rsidRDefault="00CC21E5" w:rsidP="00EF1F66">
            <w:pPr>
              <w:pStyle w:val="Heading2"/>
              <w:spacing w:before="60" w:after="60"/>
              <w:rPr>
                <w:rFonts w:ascii="Century Gothic" w:hAnsi="Century Gothic" w:cs="Arial"/>
                <w:b w:val="0"/>
                <w:color w:val="auto"/>
                <w:sz w:val="20"/>
                <w:szCs w:val="20"/>
              </w:rPr>
            </w:pPr>
            <w:r w:rsidRPr="00437883">
              <w:rPr>
                <w:rFonts w:ascii="Century Gothic" w:hAnsi="Century Gothic" w:cs="Arial"/>
                <w:b w:val="0"/>
                <w:color w:val="auto"/>
                <w:sz w:val="20"/>
                <w:szCs w:val="20"/>
              </w:rPr>
              <w:t>Education</w:t>
            </w:r>
            <w:r w:rsidR="00BB3A7B" w:rsidRPr="00437883">
              <w:rPr>
                <w:rFonts w:ascii="Century Gothic" w:hAnsi="Century Gothic" w:cs="Arial"/>
                <w:b w:val="0"/>
                <w:color w:val="auto"/>
                <w:sz w:val="20"/>
                <w:szCs w:val="20"/>
              </w:rPr>
              <w:t xml:space="preserve"> </w:t>
            </w:r>
          </w:p>
        </w:tc>
        <w:tc>
          <w:tcPr>
            <w:tcW w:w="8365" w:type="dxa"/>
            <w:tcBorders>
              <w:bottom w:val="single" w:sz="4" w:space="0" w:color="7F7F7F" w:themeColor="text1" w:themeTint="80"/>
            </w:tcBorders>
            <w:vAlign w:val="center"/>
          </w:tcPr>
          <w:p w14:paraId="4F59F91E" w14:textId="5115A37B" w:rsidR="00006186" w:rsidRPr="00437883" w:rsidRDefault="00926801" w:rsidP="00BA267E">
            <w:pPr>
              <w:pStyle w:val="ListParagraph"/>
              <w:numPr>
                <w:ilvl w:val="0"/>
                <w:numId w:val="12"/>
              </w:numPr>
              <w:rPr>
                <w:rFonts w:ascii="Century Gothic" w:hAnsi="Century Gothic" w:cs="Arial"/>
                <w:sz w:val="20"/>
                <w:szCs w:val="20"/>
              </w:rPr>
            </w:pPr>
            <w:r w:rsidRPr="00437883">
              <w:rPr>
                <w:rFonts w:ascii="Century Gothic" w:hAnsi="Century Gothic" w:cs="Arial"/>
                <w:sz w:val="20"/>
                <w:szCs w:val="20"/>
              </w:rPr>
              <w:t>Bachelor’s degree in food science</w:t>
            </w:r>
            <w:r w:rsidR="00006186" w:rsidRPr="00437883">
              <w:rPr>
                <w:rFonts w:ascii="Century Gothic" w:hAnsi="Century Gothic" w:cs="Arial"/>
                <w:sz w:val="20"/>
                <w:szCs w:val="20"/>
              </w:rPr>
              <w:t xml:space="preserve">, Food Safety, Regulatory Affairs, or a related field or </w:t>
            </w:r>
            <w:r w:rsidR="00B345B5" w:rsidRPr="00437883">
              <w:rPr>
                <w:rFonts w:ascii="Century Gothic" w:hAnsi="Century Gothic" w:cs="Arial"/>
                <w:sz w:val="20"/>
                <w:szCs w:val="20"/>
              </w:rPr>
              <w:t>similar</w:t>
            </w:r>
          </w:p>
          <w:p w14:paraId="4E4DA9EF" w14:textId="77777777" w:rsidR="00CC21E5" w:rsidRDefault="00006186" w:rsidP="00BA267E">
            <w:pPr>
              <w:pStyle w:val="ListParagraph"/>
              <w:numPr>
                <w:ilvl w:val="0"/>
                <w:numId w:val="12"/>
              </w:numPr>
              <w:rPr>
                <w:rFonts w:ascii="Century Gothic" w:hAnsi="Century Gothic" w:cs="Arial"/>
                <w:sz w:val="20"/>
                <w:szCs w:val="20"/>
              </w:rPr>
            </w:pPr>
            <w:r w:rsidRPr="00437883">
              <w:rPr>
                <w:rFonts w:ascii="Century Gothic" w:hAnsi="Century Gothic" w:cs="Arial"/>
                <w:sz w:val="20"/>
                <w:szCs w:val="20"/>
              </w:rPr>
              <w:lastRenderedPageBreak/>
              <w:t>Relevant certifications in food safety and compliance (e.g., GFSI/SQF, HACCP) are highly desirable.</w:t>
            </w:r>
          </w:p>
          <w:p w14:paraId="018DD249" w14:textId="496A8875" w:rsidR="00C40AEC" w:rsidRPr="00437883" w:rsidRDefault="00C40AEC" w:rsidP="00BA267E">
            <w:pPr>
              <w:pStyle w:val="ListParagraph"/>
              <w:numPr>
                <w:ilvl w:val="0"/>
                <w:numId w:val="12"/>
              </w:numPr>
              <w:rPr>
                <w:rFonts w:ascii="Century Gothic" w:hAnsi="Century Gothic" w:cs="Arial"/>
                <w:sz w:val="20"/>
                <w:szCs w:val="20"/>
              </w:rPr>
            </w:pPr>
            <w:r w:rsidRPr="00C40AEC">
              <w:rPr>
                <w:rFonts w:ascii="Century Gothic" w:hAnsi="Century Gothic" w:cs="Arial"/>
                <w:sz w:val="20"/>
                <w:szCs w:val="20"/>
              </w:rPr>
              <w:t xml:space="preserve">Lead auditor qualification (ISO/SQF or relevant) </w:t>
            </w:r>
            <w:r w:rsidR="003878F3">
              <w:rPr>
                <w:rFonts w:ascii="Century Gothic" w:hAnsi="Century Gothic" w:cs="Arial"/>
                <w:sz w:val="20"/>
                <w:szCs w:val="20"/>
              </w:rPr>
              <w:t xml:space="preserve">is </w:t>
            </w:r>
            <w:r w:rsidRPr="00C40AEC">
              <w:rPr>
                <w:rFonts w:ascii="Century Gothic" w:hAnsi="Century Gothic" w:cs="Arial"/>
                <w:sz w:val="20"/>
                <w:szCs w:val="20"/>
              </w:rPr>
              <w:t>desirable.</w:t>
            </w:r>
          </w:p>
        </w:tc>
      </w:tr>
      <w:tr w:rsidR="00CC21E5" w:rsidRPr="00437883" w14:paraId="4C26C473" w14:textId="77777777" w:rsidTr="00D95B16">
        <w:trPr>
          <w:trHeight w:val="149"/>
        </w:trPr>
        <w:tc>
          <w:tcPr>
            <w:tcW w:w="2268" w:type="dxa"/>
            <w:tcBorders>
              <w:bottom w:val="single" w:sz="4" w:space="0" w:color="7F7F7F" w:themeColor="text1" w:themeTint="80"/>
            </w:tcBorders>
            <w:vAlign w:val="center"/>
          </w:tcPr>
          <w:p w14:paraId="4B6EFB0C" w14:textId="77777777" w:rsidR="00CC21E5" w:rsidRPr="00437883" w:rsidRDefault="00CC21E5" w:rsidP="00EF1F66">
            <w:pPr>
              <w:pStyle w:val="Heading2"/>
              <w:spacing w:before="60" w:after="60"/>
              <w:rPr>
                <w:rFonts w:ascii="Century Gothic" w:hAnsi="Century Gothic" w:cs="Arial"/>
                <w:b w:val="0"/>
                <w:color w:val="auto"/>
                <w:sz w:val="20"/>
                <w:szCs w:val="20"/>
              </w:rPr>
            </w:pPr>
            <w:r w:rsidRPr="00437883">
              <w:rPr>
                <w:rFonts w:ascii="Century Gothic" w:hAnsi="Century Gothic" w:cs="Arial"/>
                <w:b w:val="0"/>
                <w:color w:val="auto"/>
                <w:sz w:val="20"/>
                <w:szCs w:val="20"/>
              </w:rPr>
              <w:lastRenderedPageBreak/>
              <w:t>Technical/Functional</w:t>
            </w:r>
          </w:p>
          <w:p w14:paraId="7BA1E0BD" w14:textId="76BE6D02" w:rsidR="00CC21E5" w:rsidRPr="00437883" w:rsidRDefault="00CC21E5" w:rsidP="00EF1F66">
            <w:pPr>
              <w:pStyle w:val="Heading2"/>
              <w:spacing w:before="60" w:after="60"/>
              <w:rPr>
                <w:rFonts w:ascii="Century Gothic" w:hAnsi="Century Gothic" w:cs="Arial"/>
                <w:b w:val="0"/>
                <w:color w:val="auto"/>
                <w:sz w:val="20"/>
                <w:szCs w:val="20"/>
              </w:rPr>
            </w:pPr>
            <w:r w:rsidRPr="00437883">
              <w:rPr>
                <w:rFonts w:ascii="Century Gothic" w:hAnsi="Century Gothic" w:cs="Arial"/>
                <w:b w:val="0"/>
                <w:color w:val="auto"/>
                <w:sz w:val="20"/>
                <w:szCs w:val="20"/>
              </w:rPr>
              <w:t>Expertise</w:t>
            </w:r>
            <w:r w:rsidR="00723F9C">
              <w:rPr>
                <w:rFonts w:ascii="Century Gothic" w:hAnsi="Century Gothic" w:cs="Arial"/>
                <w:b w:val="0"/>
                <w:color w:val="auto"/>
                <w:sz w:val="20"/>
                <w:szCs w:val="20"/>
              </w:rPr>
              <w:t>/Industry experience</w:t>
            </w:r>
          </w:p>
        </w:tc>
        <w:tc>
          <w:tcPr>
            <w:tcW w:w="8365" w:type="dxa"/>
            <w:tcBorders>
              <w:bottom w:val="single" w:sz="4" w:space="0" w:color="7F7F7F" w:themeColor="text1" w:themeTint="80"/>
            </w:tcBorders>
            <w:vAlign w:val="center"/>
          </w:tcPr>
          <w:p w14:paraId="0143DCFC" w14:textId="77777777" w:rsidR="007B68CE" w:rsidRPr="007B68CE" w:rsidRDefault="007B68CE" w:rsidP="007B68CE">
            <w:pPr>
              <w:pStyle w:val="ListParagraph"/>
              <w:numPr>
                <w:ilvl w:val="0"/>
                <w:numId w:val="6"/>
              </w:numPr>
              <w:rPr>
                <w:rFonts w:ascii="Century Gothic" w:eastAsia="MS Mincho" w:hAnsi="Century Gothic" w:cs="Arial"/>
                <w:color w:val="404040" w:themeColor="text1" w:themeTint="BF"/>
                <w:sz w:val="20"/>
                <w:szCs w:val="20"/>
                <w:lang w:eastAsia="ja-JP"/>
              </w:rPr>
            </w:pPr>
            <w:r w:rsidRPr="007B68CE">
              <w:rPr>
                <w:rFonts w:ascii="Century Gothic" w:eastAsia="MS Mincho" w:hAnsi="Century Gothic" w:cs="Arial"/>
                <w:color w:val="404040" w:themeColor="text1" w:themeTint="BF"/>
                <w:sz w:val="20"/>
                <w:szCs w:val="20"/>
                <w:lang w:eastAsia="ja-JP"/>
              </w:rPr>
              <w:t>5–8+ years in food safety/quality/compliance across multi-site or fast-paced operational environments.</w:t>
            </w:r>
          </w:p>
          <w:p w14:paraId="238150F8" w14:textId="77777777" w:rsidR="007B68CE" w:rsidRPr="007B68CE" w:rsidRDefault="007B68CE" w:rsidP="007B68CE">
            <w:pPr>
              <w:pStyle w:val="ListParagraph"/>
              <w:numPr>
                <w:ilvl w:val="0"/>
                <w:numId w:val="6"/>
              </w:numPr>
              <w:rPr>
                <w:rFonts w:ascii="Century Gothic" w:eastAsia="MS Mincho" w:hAnsi="Century Gothic" w:cs="Arial"/>
                <w:color w:val="404040" w:themeColor="text1" w:themeTint="BF"/>
                <w:sz w:val="20"/>
                <w:szCs w:val="20"/>
                <w:lang w:eastAsia="ja-JP"/>
              </w:rPr>
            </w:pPr>
            <w:r w:rsidRPr="007B68CE">
              <w:rPr>
                <w:rFonts w:ascii="Century Gothic" w:eastAsia="MS Mincho" w:hAnsi="Century Gothic" w:cs="Arial"/>
                <w:color w:val="404040" w:themeColor="text1" w:themeTint="BF"/>
                <w:sz w:val="20"/>
                <w:szCs w:val="20"/>
                <w:lang w:eastAsia="ja-JP"/>
              </w:rPr>
              <w:t>Strong auditing/verification background; proven ability to coach non-technical teams.</w:t>
            </w:r>
          </w:p>
          <w:p w14:paraId="330BEE05" w14:textId="77777777" w:rsidR="007B68CE" w:rsidRPr="007B68CE" w:rsidRDefault="007B68CE" w:rsidP="007B68CE">
            <w:pPr>
              <w:pStyle w:val="ListParagraph"/>
              <w:numPr>
                <w:ilvl w:val="0"/>
                <w:numId w:val="6"/>
              </w:numPr>
              <w:rPr>
                <w:rFonts w:ascii="Century Gothic" w:eastAsia="MS Mincho" w:hAnsi="Century Gothic" w:cs="Arial"/>
                <w:color w:val="404040" w:themeColor="text1" w:themeTint="BF"/>
                <w:sz w:val="20"/>
                <w:szCs w:val="20"/>
                <w:lang w:eastAsia="ja-JP"/>
              </w:rPr>
            </w:pPr>
            <w:r w:rsidRPr="007B68CE">
              <w:rPr>
                <w:rFonts w:ascii="Century Gothic" w:eastAsia="MS Mincho" w:hAnsi="Century Gothic" w:cs="Arial"/>
                <w:color w:val="404040" w:themeColor="text1" w:themeTint="BF"/>
                <w:sz w:val="20"/>
                <w:szCs w:val="20"/>
                <w:lang w:eastAsia="ja-JP"/>
              </w:rPr>
              <w:t xml:space="preserve">Familiarity with food safety compliance roles that combine auditing + operational leadership. </w:t>
            </w:r>
          </w:p>
          <w:p w14:paraId="0C379A4A" w14:textId="41893E53" w:rsidR="00EF1F66" w:rsidRPr="00437883" w:rsidRDefault="007B68CE" w:rsidP="007B68CE">
            <w:pPr>
              <w:pStyle w:val="ListParagraph"/>
              <w:numPr>
                <w:ilvl w:val="0"/>
                <w:numId w:val="6"/>
              </w:numPr>
              <w:rPr>
                <w:rFonts w:ascii="Century Gothic" w:hAnsi="Century Gothic" w:cs="Arial"/>
                <w:color w:val="404040" w:themeColor="text1" w:themeTint="BF"/>
                <w:sz w:val="20"/>
                <w:szCs w:val="20"/>
              </w:rPr>
            </w:pPr>
            <w:r w:rsidRPr="007B68CE">
              <w:rPr>
                <w:rFonts w:ascii="Century Gothic" w:eastAsia="MS Mincho" w:hAnsi="Century Gothic" w:cs="Arial"/>
                <w:color w:val="404040" w:themeColor="text1" w:themeTint="BF"/>
                <w:sz w:val="20"/>
                <w:szCs w:val="20"/>
                <w:lang w:eastAsia="ja-JP"/>
              </w:rPr>
              <w:t>Lead auditor or internal auditor training desirable; strong incident/CAPA competence essential.</w:t>
            </w:r>
          </w:p>
        </w:tc>
      </w:tr>
      <w:tr w:rsidR="00A72B3C" w:rsidRPr="00437883" w14:paraId="1376AB0A" w14:textId="77777777" w:rsidTr="00D95B16">
        <w:trPr>
          <w:trHeight w:val="149"/>
        </w:trPr>
        <w:tc>
          <w:tcPr>
            <w:tcW w:w="2268" w:type="dxa"/>
            <w:tcBorders>
              <w:bottom w:val="single" w:sz="4" w:space="0" w:color="7F7F7F" w:themeColor="text1" w:themeTint="80"/>
            </w:tcBorders>
            <w:vAlign w:val="center"/>
          </w:tcPr>
          <w:p w14:paraId="4BB2F9DA" w14:textId="706985C5" w:rsidR="00A72B3C" w:rsidRPr="00437883" w:rsidRDefault="00666ED7" w:rsidP="00EF1F66">
            <w:pPr>
              <w:pStyle w:val="Heading2"/>
              <w:spacing w:before="60" w:after="60"/>
              <w:rPr>
                <w:rFonts w:ascii="Century Gothic" w:hAnsi="Century Gothic" w:cs="Arial"/>
                <w:b w:val="0"/>
                <w:color w:val="auto"/>
                <w:sz w:val="20"/>
                <w:szCs w:val="20"/>
              </w:rPr>
            </w:pPr>
            <w:r>
              <w:rPr>
                <w:rFonts w:ascii="Century Gothic" w:hAnsi="Century Gothic" w:cs="Arial"/>
                <w:b w:val="0"/>
                <w:color w:val="auto"/>
                <w:sz w:val="20"/>
                <w:szCs w:val="20"/>
              </w:rPr>
              <w:t>Behavioural skills</w:t>
            </w:r>
          </w:p>
        </w:tc>
        <w:tc>
          <w:tcPr>
            <w:tcW w:w="8365" w:type="dxa"/>
            <w:tcBorders>
              <w:bottom w:val="single" w:sz="4" w:space="0" w:color="7F7F7F" w:themeColor="text1" w:themeTint="80"/>
            </w:tcBorders>
            <w:vAlign w:val="center"/>
          </w:tcPr>
          <w:p w14:paraId="7FDE3B7F" w14:textId="77777777" w:rsidR="00A72B3C" w:rsidRPr="00240C38" w:rsidRDefault="00666ED7" w:rsidP="00240C38">
            <w:pPr>
              <w:rPr>
                <w:rFonts w:ascii="Century Gothic" w:hAnsi="Century Gothic" w:cs="Arial"/>
                <w:color w:val="404040" w:themeColor="text1" w:themeTint="BF"/>
                <w:sz w:val="20"/>
                <w:szCs w:val="20"/>
              </w:rPr>
            </w:pPr>
            <w:r w:rsidRPr="00240C38">
              <w:rPr>
                <w:rFonts w:ascii="Century Gothic" w:hAnsi="Century Gothic" w:cs="Arial"/>
                <w:color w:val="404040" w:themeColor="text1" w:themeTint="BF"/>
                <w:sz w:val="20"/>
                <w:szCs w:val="20"/>
              </w:rPr>
              <w:t xml:space="preserve">Robust experience in: </w:t>
            </w:r>
          </w:p>
          <w:p w14:paraId="7C9BA167" w14:textId="77777777" w:rsidR="00D663F4" w:rsidRPr="00D663F4" w:rsidRDefault="00D663F4" w:rsidP="00240C38">
            <w:pPr>
              <w:pStyle w:val="ListParagraph"/>
              <w:numPr>
                <w:ilvl w:val="0"/>
                <w:numId w:val="6"/>
              </w:numPr>
              <w:rPr>
                <w:rFonts w:ascii="Century Gothic" w:eastAsia="MS Mincho" w:hAnsi="Century Gothic" w:cs="Arial"/>
                <w:color w:val="404040" w:themeColor="text1" w:themeTint="BF"/>
                <w:sz w:val="20"/>
                <w:szCs w:val="20"/>
                <w:lang w:eastAsia="ja-JP"/>
              </w:rPr>
            </w:pPr>
            <w:r w:rsidRPr="00D663F4">
              <w:rPr>
                <w:rFonts w:ascii="Century Gothic" w:eastAsia="MS Mincho" w:hAnsi="Century Gothic" w:cs="Arial"/>
                <w:color w:val="404040" w:themeColor="text1" w:themeTint="BF"/>
                <w:sz w:val="20"/>
                <w:szCs w:val="20"/>
                <w:lang w:eastAsia="ja-JP"/>
              </w:rPr>
              <w:t>Strong partnering and coaching approach; influences without creating friction.</w:t>
            </w:r>
          </w:p>
          <w:p w14:paraId="0563AB1C" w14:textId="77777777" w:rsidR="00D663F4" w:rsidRPr="00D663F4" w:rsidRDefault="00D663F4" w:rsidP="00240C38">
            <w:pPr>
              <w:pStyle w:val="ListParagraph"/>
              <w:numPr>
                <w:ilvl w:val="0"/>
                <w:numId w:val="6"/>
              </w:numPr>
              <w:rPr>
                <w:rFonts w:ascii="Century Gothic" w:eastAsia="MS Mincho" w:hAnsi="Century Gothic" w:cs="Arial"/>
                <w:color w:val="404040" w:themeColor="text1" w:themeTint="BF"/>
                <w:sz w:val="20"/>
                <w:szCs w:val="20"/>
                <w:lang w:eastAsia="ja-JP"/>
              </w:rPr>
            </w:pPr>
            <w:r w:rsidRPr="00D663F4">
              <w:rPr>
                <w:rFonts w:ascii="Century Gothic" w:eastAsia="MS Mincho" w:hAnsi="Century Gothic" w:cs="Arial"/>
                <w:color w:val="404040" w:themeColor="text1" w:themeTint="BF"/>
                <w:sz w:val="20"/>
                <w:szCs w:val="20"/>
                <w:lang w:eastAsia="ja-JP"/>
              </w:rPr>
              <w:t>Clear, practical communicator who simplifies requirements for frontline teams.</w:t>
            </w:r>
          </w:p>
          <w:p w14:paraId="57BBA67E" w14:textId="77777777" w:rsidR="00D663F4" w:rsidRPr="00D663F4" w:rsidRDefault="00D663F4" w:rsidP="00240C38">
            <w:pPr>
              <w:pStyle w:val="ListParagraph"/>
              <w:numPr>
                <w:ilvl w:val="0"/>
                <w:numId w:val="6"/>
              </w:numPr>
              <w:rPr>
                <w:rFonts w:ascii="Century Gothic" w:eastAsia="MS Mincho" w:hAnsi="Century Gothic" w:cs="Arial"/>
                <w:color w:val="404040" w:themeColor="text1" w:themeTint="BF"/>
                <w:sz w:val="20"/>
                <w:szCs w:val="20"/>
                <w:lang w:eastAsia="ja-JP"/>
              </w:rPr>
            </w:pPr>
            <w:r w:rsidRPr="00D663F4">
              <w:rPr>
                <w:rFonts w:ascii="Century Gothic" w:eastAsia="MS Mincho" w:hAnsi="Century Gothic" w:cs="Arial"/>
                <w:color w:val="404040" w:themeColor="text1" w:themeTint="BF"/>
                <w:sz w:val="20"/>
                <w:szCs w:val="20"/>
                <w:lang w:eastAsia="ja-JP"/>
              </w:rPr>
              <w:t>Calm under pressure; structured incident support and stakeholder coordination.</w:t>
            </w:r>
          </w:p>
          <w:p w14:paraId="73B7C207" w14:textId="77777777" w:rsidR="00D663F4" w:rsidRPr="00D663F4" w:rsidRDefault="00D663F4" w:rsidP="00240C38">
            <w:pPr>
              <w:pStyle w:val="ListParagraph"/>
              <w:numPr>
                <w:ilvl w:val="0"/>
                <w:numId w:val="6"/>
              </w:numPr>
              <w:rPr>
                <w:rFonts w:ascii="Century Gothic" w:eastAsia="MS Mincho" w:hAnsi="Century Gothic" w:cs="Arial"/>
                <w:color w:val="404040" w:themeColor="text1" w:themeTint="BF"/>
                <w:sz w:val="20"/>
                <w:szCs w:val="20"/>
                <w:lang w:eastAsia="ja-JP"/>
              </w:rPr>
            </w:pPr>
            <w:r w:rsidRPr="00D663F4">
              <w:rPr>
                <w:rFonts w:ascii="Century Gothic" w:eastAsia="MS Mincho" w:hAnsi="Century Gothic" w:cs="Arial"/>
                <w:color w:val="404040" w:themeColor="text1" w:themeTint="BF"/>
                <w:sz w:val="20"/>
                <w:szCs w:val="20"/>
                <w:lang w:eastAsia="ja-JP"/>
              </w:rPr>
              <w:t>Constructive challenger; confident addressing gaps while maintaining relationships.</w:t>
            </w:r>
          </w:p>
          <w:p w14:paraId="2C27F1DE" w14:textId="488D1F22" w:rsidR="0001623F" w:rsidRPr="00BF6211" w:rsidRDefault="00D663F4" w:rsidP="00240C38">
            <w:pPr>
              <w:pStyle w:val="ListParagraph"/>
              <w:numPr>
                <w:ilvl w:val="0"/>
                <w:numId w:val="6"/>
              </w:numPr>
              <w:rPr>
                <w:rFonts w:ascii="Century Gothic" w:eastAsia="MS Mincho" w:hAnsi="Century Gothic" w:cs="Arial"/>
                <w:color w:val="404040" w:themeColor="text1" w:themeTint="BF"/>
                <w:sz w:val="20"/>
                <w:szCs w:val="20"/>
                <w:lang w:eastAsia="ja-JP"/>
              </w:rPr>
            </w:pPr>
            <w:r w:rsidRPr="00D663F4">
              <w:rPr>
                <w:rFonts w:ascii="Century Gothic" w:eastAsia="MS Mincho" w:hAnsi="Century Gothic" w:cs="Arial"/>
                <w:color w:val="404040" w:themeColor="text1" w:themeTint="BF"/>
                <w:sz w:val="20"/>
                <w:szCs w:val="20"/>
                <w:lang w:eastAsia="ja-JP"/>
              </w:rPr>
              <w:t>Persistent and solutions-focused; drives follow-through across multiple sites.</w:t>
            </w:r>
          </w:p>
        </w:tc>
      </w:tr>
      <w:tr w:rsidR="00CC21E5" w:rsidRPr="00437883" w14:paraId="0A1C9F4D" w14:textId="77777777" w:rsidTr="00D95B16">
        <w:tc>
          <w:tcPr>
            <w:tcW w:w="10633" w:type="dxa"/>
            <w:gridSpan w:val="2"/>
            <w:tcBorders>
              <w:left w:val="nil"/>
              <w:right w:val="nil"/>
            </w:tcBorders>
          </w:tcPr>
          <w:p w14:paraId="13A7094E" w14:textId="5A6A2655" w:rsidR="00CC21E5" w:rsidRPr="00437883" w:rsidRDefault="00CC21E5" w:rsidP="0067202C">
            <w:pPr>
              <w:pStyle w:val="TableCellHeading"/>
              <w:spacing w:before="60" w:after="60"/>
              <w:rPr>
                <w:rFonts w:ascii="Century Gothic" w:hAnsi="Century Gothic" w:cs="Arial"/>
                <w:sz w:val="20"/>
                <w:szCs w:val="20"/>
              </w:rPr>
            </w:pPr>
          </w:p>
        </w:tc>
      </w:tr>
      <w:tr w:rsidR="00452BB3" w:rsidRPr="00437883" w14:paraId="7B189EEF" w14:textId="77777777" w:rsidTr="00D95B16">
        <w:tc>
          <w:tcPr>
            <w:tcW w:w="10633" w:type="dxa"/>
            <w:gridSpan w:val="2"/>
            <w:shd w:val="clear" w:color="auto" w:fill="808080" w:themeFill="background1" w:themeFillShade="80"/>
          </w:tcPr>
          <w:p w14:paraId="5DBB7231" w14:textId="20424147" w:rsidR="00452BB3" w:rsidRPr="00437883" w:rsidRDefault="00452BB3" w:rsidP="0067202C">
            <w:pPr>
              <w:pStyle w:val="TableCellHeading"/>
              <w:spacing w:before="60" w:after="60"/>
              <w:rPr>
                <w:rFonts w:ascii="Century Gothic" w:hAnsi="Century Gothic" w:cs="Arial"/>
                <w:sz w:val="20"/>
                <w:szCs w:val="20"/>
              </w:rPr>
            </w:pPr>
            <w:r w:rsidRPr="00437883">
              <w:rPr>
                <w:rFonts w:ascii="Century Gothic" w:hAnsi="Century Gothic" w:cs="Arial"/>
                <w:sz w:val="20"/>
                <w:szCs w:val="20"/>
              </w:rPr>
              <w:t>Mission/Values</w:t>
            </w:r>
          </w:p>
        </w:tc>
      </w:tr>
      <w:tr w:rsidR="00CC21E5" w:rsidRPr="00437883" w14:paraId="3D79951F" w14:textId="77777777" w:rsidTr="00D95B16">
        <w:trPr>
          <w:trHeight w:val="748"/>
        </w:trPr>
        <w:tc>
          <w:tcPr>
            <w:tcW w:w="2268" w:type="dxa"/>
            <w:tcBorders>
              <w:bottom w:val="single" w:sz="4" w:space="0" w:color="7F7F7F" w:themeColor="text1" w:themeTint="80"/>
            </w:tcBorders>
            <w:vAlign w:val="center"/>
          </w:tcPr>
          <w:p w14:paraId="21DAF8A6" w14:textId="2B02D358" w:rsidR="00CC21E5" w:rsidRPr="00437883" w:rsidRDefault="00CC21E5" w:rsidP="00DE1092">
            <w:pPr>
              <w:pStyle w:val="Heading2"/>
              <w:spacing w:after="0"/>
              <w:rPr>
                <w:rFonts w:ascii="Century Gothic" w:hAnsi="Century Gothic" w:cs="Arial"/>
                <w:b w:val="0"/>
                <w:color w:val="auto"/>
                <w:sz w:val="20"/>
                <w:szCs w:val="20"/>
              </w:rPr>
            </w:pPr>
            <w:r w:rsidRPr="00437883">
              <w:rPr>
                <w:rFonts w:ascii="Century Gothic" w:hAnsi="Century Gothic" w:cs="Arial"/>
                <w:b w:val="0"/>
                <w:color w:val="auto"/>
                <w:sz w:val="20"/>
                <w:szCs w:val="20"/>
              </w:rPr>
              <w:t>Mission</w:t>
            </w:r>
          </w:p>
        </w:tc>
        <w:tc>
          <w:tcPr>
            <w:tcW w:w="8365" w:type="dxa"/>
            <w:tcBorders>
              <w:bottom w:val="single" w:sz="4" w:space="0" w:color="7F7F7F" w:themeColor="text1" w:themeTint="80"/>
            </w:tcBorders>
            <w:vAlign w:val="center"/>
          </w:tcPr>
          <w:p w14:paraId="7B81CBEF" w14:textId="1A0C43D9" w:rsidR="00CC21E5" w:rsidRPr="00437883" w:rsidRDefault="00D95B16" w:rsidP="00D95B16">
            <w:pPr>
              <w:pStyle w:val="Footer"/>
              <w:rPr>
                <w:rFonts w:ascii="Century Gothic" w:hAnsi="Century Gothic" w:cs="Arial"/>
                <w:color w:val="auto"/>
                <w:sz w:val="20"/>
                <w:szCs w:val="20"/>
              </w:rPr>
            </w:pPr>
            <w:r w:rsidRPr="00437883">
              <w:rPr>
                <w:rFonts w:ascii="Century Gothic" w:hAnsi="Century Gothic" w:cs="Arial"/>
                <w:color w:val="auto"/>
                <w:sz w:val="20"/>
                <w:szCs w:val="20"/>
              </w:rPr>
              <w:t>First choice in Cold Chain Solutions - easy to do business with</w:t>
            </w:r>
          </w:p>
        </w:tc>
      </w:tr>
      <w:tr w:rsidR="00CC21E5" w:rsidRPr="00437883" w14:paraId="68FC7DD0" w14:textId="77777777" w:rsidTr="00D95B16">
        <w:trPr>
          <w:trHeight w:val="748"/>
        </w:trPr>
        <w:tc>
          <w:tcPr>
            <w:tcW w:w="2268" w:type="dxa"/>
            <w:tcBorders>
              <w:left w:val="single" w:sz="4" w:space="0" w:color="7F7F7F" w:themeColor="text1" w:themeTint="80"/>
              <w:bottom w:val="single" w:sz="4" w:space="0" w:color="7F7F7F" w:themeColor="text1" w:themeTint="80"/>
            </w:tcBorders>
            <w:vAlign w:val="center"/>
          </w:tcPr>
          <w:p w14:paraId="7C5AA57E" w14:textId="77777777" w:rsidR="00CC21E5" w:rsidRPr="00437883" w:rsidRDefault="00CC21E5" w:rsidP="00DE1092">
            <w:pPr>
              <w:pStyle w:val="Heading2"/>
              <w:spacing w:after="0"/>
              <w:rPr>
                <w:rFonts w:ascii="Century Gothic" w:hAnsi="Century Gothic" w:cs="Arial"/>
                <w:b w:val="0"/>
                <w:color w:val="auto"/>
                <w:sz w:val="20"/>
                <w:szCs w:val="20"/>
              </w:rPr>
            </w:pPr>
            <w:r w:rsidRPr="00437883">
              <w:rPr>
                <w:rFonts w:ascii="Century Gothic" w:hAnsi="Century Gothic" w:cs="Arial"/>
                <w:b w:val="0"/>
                <w:color w:val="auto"/>
                <w:sz w:val="20"/>
                <w:szCs w:val="20"/>
              </w:rPr>
              <w:t>Values</w:t>
            </w:r>
          </w:p>
        </w:tc>
        <w:tc>
          <w:tcPr>
            <w:tcW w:w="8365" w:type="dxa"/>
            <w:tcBorders>
              <w:bottom w:val="single" w:sz="4" w:space="0" w:color="7F7F7F" w:themeColor="text1" w:themeTint="80"/>
              <w:right w:val="single" w:sz="4" w:space="0" w:color="7F7F7F" w:themeColor="text1" w:themeTint="80"/>
            </w:tcBorders>
            <w:vAlign w:val="center"/>
          </w:tcPr>
          <w:p w14:paraId="3AD547D7" w14:textId="1FB24F5F" w:rsidR="00D95B16" w:rsidRPr="00437883" w:rsidRDefault="00D95B16" w:rsidP="00D95B16">
            <w:pPr>
              <w:pStyle w:val="Footer"/>
              <w:rPr>
                <w:rFonts w:ascii="Century Gothic" w:hAnsi="Century Gothic" w:cs="Arial"/>
                <w:color w:val="auto"/>
                <w:sz w:val="20"/>
                <w:szCs w:val="20"/>
              </w:rPr>
            </w:pPr>
            <w:r w:rsidRPr="00437883">
              <w:rPr>
                <w:rFonts w:ascii="Century Gothic" w:hAnsi="Century Gothic" w:cs="Arial"/>
                <w:color w:val="auto"/>
                <w:sz w:val="20"/>
                <w:szCs w:val="20"/>
              </w:rPr>
              <w:t>TRUST and RESPECT each other</w:t>
            </w:r>
          </w:p>
          <w:p w14:paraId="2331DE12" w14:textId="77777777" w:rsidR="00D95B16" w:rsidRPr="00437883" w:rsidRDefault="00D95B16" w:rsidP="00D95B16">
            <w:pPr>
              <w:pStyle w:val="Footer"/>
              <w:rPr>
                <w:rFonts w:ascii="Century Gothic" w:hAnsi="Century Gothic" w:cs="Arial"/>
                <w:color w:val="auto"/>
                <w:sz w:val="20"/>
                <w:szCs w:val="20"/>
              </w:rPr>
            </w:pPr>
            <w:r w:rsidRPr="00437883">
              <w:rPr>
                <w:rFonts w:ascii="Century Gothic" w:hAnsi="Century Gothic" w:cs="Arial"/>
                <w:color w:val="auto"/>
                <w:sz w:val="20"/>
                <w:szCs w:val="20"/>
              </w:rPr>
              <w:t>GROW our people and our business</w:t>
            </w:r>
          </w:p>
          <w:p w14:paraId="035B84A6" w14:textId="7CDFB26C" w:rsidR="00CC21E5" w:rsidRPr="00437883" w:rsidRDefault="00D95B16" w:rsidP="00750434">
            <w:pPr>
              <w:pStyle w:val="Footer"/>
              <w:rPr>
                <w:rFonts w:ascii="Century Gothic" w:hAnsi="Century Gothic" w:cs="Arial"/>
                <w:color w:val="auto"/>
                <w:sz w:val="20"/>
                <w:szCs w:val="20"/>
              </w:rPr>
            </w:pPr>
            <w:r w:rsidRPr="00437883">
              <w:rPr>
                <w:rFonts w:ascii="Century Gothic" w:hAnsi="Century Gothic" w:cs="Arial"/>
                <w:color w:val="auto"/>
                <w:sz w:val="20"/>
                <w:szCs w:val="20"/>
              </w:rPr>
              <w:t>LEAD with uncompromising EXCELLENCE</w:t>
            </w:r>
            <w:r w:rsidR="00750434" w:rsidRPr="00437883">
              <w:rPr>
                <w:rFonts w:ascii="Century Gothic" w:hAnsi="Century Gothic" w:cs="Arial"/>
                <w:color w:val="auto"/>
                <w:sz w:val="20"/>
                <w:szCs w:val="20"/>
              </w:rPr>
              <w:t xml:space="preserve"> </w:t>
            </w:r>
            <w:r w:rsidRPr="00437883">
              <w:rPr>
                <w:rFonts w:ascii="Century Gothic" w:hAnsi="Century Gothic" w:cs="Arial"/>
                <w:color w:val="auto"/>
                <w:sz w:val="20"/>
                <w:szCs w:val="20"/>
              </w:rPr>
              <w:t>and ACCOUNTABILITY for our success</w:t>
            </w:r>
          </w:p>
        </w:tc>
      </w:tr>
      <w:tr w:rsidR="00452BB3" w:rsidRPr="00437883" w14:paraId="513BB344" w14:textId="77777777" w:rsidTr="00D95B16">
        <w:trPr>
          <w:trHeight w:val="274"/>
        </w:trPr>
        <w:tc>
          <w:tcPr>
            <w:tcW w:w="2268" w:type="dxa"/>
            <w:tcBorders>
              <w:left w:val="nil"/>
              <w:right w:val="nil"/>
            </w:tcBorders>
            <w:vAlign w:val="center"/>
          </w:tcPr>
          <w:p w14:paraId="073F1894" w14:textId="77777777" w:rsidR="00452BB3" w:rsidRPr="00437883" w:rsidRDefault="00452BB3" w:rsidP="00DE1092">
            <w:pPr>
              <w:pStyle w:val="Heading2"/>
              <w:spacing w:after="0"/>
              <w:rPr>
                <w:rFonts w:ascii="Century Gothic" w:hAnsi="Century Gothic" w:cs="Arial"/>
                <w:b w:val="0"/>
                <w:color w:val="auto"/>
                <w:sz w:val="20"/>
                <w:szCs w:val="20"/>
              </w:rPr>
            </w:pPr>
          </w:p>
        </w:tc>
        <w:tc>
          <w:tcPr>
            <w:tcW w:w="8365" w:type="dxa"/>
            <w:tcBorders>
              <w:left w:val="nil"/>
              <w:right w:val="nil"/>
            </w:tcBorders>
            <w:vAlign w:val="center"/>
          </w:tcPr>
          <w:p w14:paraId="1A9E980C" w14:textId="77777777" w:rsidR="00452BB3" w:rsidRPr="00437883" w:rsidRDefault="00452BB3" w:rsidP="00452BB3">
            <w:pPr>
              <w:pStyle w:val="Footer"/>
              <w:ind w:left="720"/>
              <w:rPr>
                <w:rFonts w:ascii="Century Gothic" w:hAnsi="Century Gothic" w:cs="Arial"/>
                <w:color w:val="auto"/>
                <w:sz w:val="20"/>
                <w:szCs w:val="20"/>
              </w:rPr>
            </w:pPr>
          </w:p>
        </w:tc>
      </w:tr>
      <w:tr w:rsidR="00CC21E5" w:rsidRPr="00437883" w14:paraId="4062778A" w14:textId="77777777" w:rsidTr="00EA15B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633" w:type="dxa"/>
            <w:gridSpan w:val="2"/>
            <w:shd w:val="clear" w:color="auto" w:fill="808080" w:themeFill="background1" w:themeFillShade="80"/>
          </w:tcPr>
          <w:p w14:paraId="1FFCCD73" w14:textId="77777777" w:rsidR="00CC21E5" w:rsidRPr="00437883" w:rsidRDefault="00CC21E5" w:rsidP="0067202C">
            <w:pPr>
              <w:pStyle w:val="TableCellHeading"/>
              <w:spacing w:before="60" w:after="60"/>
              <w:rPr>
                <w:rFonts w:ascii="Century Gothic" w:hAnsi="Century Gothic" w:cs="Arial"/>
                <w:sz w:val="20"/>
                <w:szCs w:val="20"/>
              </w:rPr>
            </w:pPr>
            <w:r w:rsidRPr="00437883">
              <w:rPr>
                <w:rFonts w:ascii="Century Gothic" w:hAnsi="Century Gothic" w:cs="Arial"/>
                <w:sz w:val="20"/>
                <w:szCs w:val="20"/>
              </w:rPr>
              <w:t>Disclaimer</w:t>
            </w:r>
          </w:p>
        </w:tc>
      </w:tr>
      <w:tr w:rsidR="00CC21E5" w:rsidRPr="00437883" w14:paraId="77ABC69A" w14:textId="77777777" w:rsidTr="00EA15B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633" w:type="dxa"/>
            <w:gridSpan w:val="2"/>
          </w:tcPr>
          <w:p w14:paraId="1C90BCE8" w14:textId="77777777" w:rsidR="00CC21E5" w:rsidRPr="00036334" w:rsidRDefault="00CC21E5" w:rsidP="0067202C">
            <w:pPr>
              <w:keepNext/>
              <w:autoSpaceDE w:val="0"/>
              <w:autoSpaceDN w:val="0"/>
              <w:adjustRightInd w:val="0"/>
              <w:rPr>
                <w:rFonts w:ascii="Century Gothic" w:hAnsi="Century Gothic" w:cs="Arial"/>
                <w:sz w:val="18"/>
                <w:szCs w:val="18"/>
              </w:rPr>
            </w:pPr>
            <w:r w:rsidRPr="00036334">
              <w:rPr>
                <w:rFonts w:ascii="Century Gothic" w:hAnsi="Century Gothic" w:cs="Arial"/>
                <w:sz w:val="18"/>
                <w:szCs w:val="18"/>
              </w:rPr>
              <w:t>The above statements are intended to describe the general nature and level of work being performed by incumbents in the assigned position. They are not an exhaustive list of all responsibilities, duties, or skills required of the incumbent and due to changing circumstances and Halls desire to constantly improve systems and processes these may be permanently altered in consultation with you. From time to time, you may also be required to perform other duties within your capability outside of their normal responsibilities as needed.</w:t>
            </w:r>
          </w:p>
        </w:tc>
      </w:tr>
    </w:tbl>
    <w:p w14:paraId="5372544A" w14:textId="77777777" w:rsidR="00472679" w:rsidRPr="00CC21E5" w:rsidRDefault="00472679" w:rsidP="00472679">
      <w:pPr>
        <w:pStyle w:val="BodyTextnormal"/>
        <w:spacing w:after="0"/>
        <w:rPr>
          <w:rFonts w:cs="Arial"/>
          <w:sz w:val="20"/>
          <w:szCs w:val="20"/>
        </w:rPr>
      </w:pPr>
    </w:p>
    <w:sectPr w:rsidR="00472679" w:rsidRPr="00CC21E5" w:rsidSect="002E2469">
      <w:headerReference w:type="default" r:id="rId12"/>
      <w:footerReference w:type="default" r:id="rId13"/>
      <w:headerReference w:type="first" r:id="rId14"/>
      <w:footerReference w:type="first" r:id="rId15"/>
      <w:pgSz w:w="11906" w:h="16838" w:code="9"/>
      <w:pgMar w:top="638" w:right="680" w:bottom="567" w:left="680" w:header="525"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C7C4" w14:textId="77777777" w:rsidR="0033354F" w:rsidRPr="00437883" w:rsidRDefault="0033354F" w:rsidP="00C91DC7">
      <w:r w:rsidRPr="00437883">
        <w:separator/>
      </w:r>
    </w:p>
  </w:endnote>
  <w:endnote w:type="continuationSeparator" w:id="0">
    <w:p w14:paraId="6C397603" w14:textId="77777777" w:rsidR="0033354F" w:rsidRPr="00437883" w:rsidRDefault="0033354F" w:rsidP="00C91DC7">
      <w:r w:rsidRPr="004378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273"/>
      <w:gridCol w:w="5273"/>
    </w:tblGrid>
    <w:tr w:rsidR="00E0673A" w:rsidRPr="00437883" w14:paraId="51B47058" w14:textId="77777777" w:rsidTr="00226DA1">
      <w:tc>
        <w:tcPr>
          <w:tcW w:w="5381" w:type="dxa"/>
        </w:tcPr>
        <w:p w14:paraId="56349402" w14:textId="629D1FD7" w:rsidR="00E0673A" w:rsidRPr="00437883" w:rsidRDefault="00E0673A" w:rsidP="00714203">
          <w:pPr>
            <w:pStyle w:val="Footer"/>
            <w:rPr>
              <w:rStyle w:val="PageNumber"/>
              <w:bCs w:val="0"/>
              <w:color w:val="1F497D" w:themeColor="text2"/>
            </w:rPr>
          </w:pPr>
        </w:p>
      </w:tc>
      <w:tc>
        <w:tcPr>
          <w:tcW w:w="5381" w:type="dxa"/>
        </w:tcPr>
        <w:p w14:paraId="3A1EFBF3" w14:textId="615D8097" w:rsidR="00E0673A" w:rsidRPr="00437883" w:rsidRDefault="00E0673A" w:rsidP="00226DA1">
          <w:pPr>
            <w:pStyle w:val="Footerright"/>
            <w:rPr>
              <w:rStyle w:val="PageNumber"/>
              <w:bCs w:val="0"/>
              <w:color w:val="1F497D" w:themeColor="text2"/>
            </w:rPr>
          </w:pPr>
        </w:p>
      </w:tc>
    </w:tr>
  </w:tbl>
  <w:p w14:paraId="1246BC5C" w14:textId="016E3C8F" w:rsidR="00E0673A" w:rsidRPr="00437883" w:rsidRDefault="00CC21E5" w:rsidP="00714203">
    <w:pPr>
      <w:pStyle w:val="Footer"/>
    </w:pPr>
    <w:r w:rsidRPr="00437883">
      <w:rPr>
        <w:noProof/>
        <w:lang w:eastAsia="en-NZ"/>
      </w:rPr>
      <mc:AlternateContent>
        <mc:Choice Requires="wps">
          <w:drawing>
            <wp:anchor distT="0" distB="0" distL="114300" distR="114300" simplePos="0" relativeHeight="251655680" behindDoc="0" locked="0" layoutInCell="1" allowOverlap="1" wp14:anchorId="45BD34C2" wp14:editId="1AE4BFFD">
              <wp:simplePos x="0" y="0"/>
              <wp:positionH relativeFrom="page">
                <wp:align>left</wp:align>
              </wp:positionH>
              <wp:positionV relativeFrom="page">
                <wp:posOffset>10053955</wp:posOffset>
              </wp:positionV>
              <wp:extent cx="7560310" cy="720090"/>
              <wp:effectExtent l="0" t="0" r="2540" b="381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00B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C05FC" id="docshape1" o:spid="_x0000_s1026" style="position:absolute;margin-left:0;margin-top:791.65pt;width:595.3pt;height:56.7pt;z-index:25165568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" fillcolor="#00b7bf" stroked="f">
              <w10:wrap anchorx="page" anchory="page"/>
            </v:rect>
          </w:pict>
        </mc:Fallback>
      </mc:AlternateContent>
    </w:r>
  </w:p>
  <w:p w14:paraId="3EB4C779" w14:textId="56291743" w:rsidR="00E0673A" w:rsidRPr="00437883" w:rsidRDefault="00CC21E5" w:rsidP="00CC21E5">
    <w:pPr>
      <w:pStyle w:val="Footer"/>
      <w:tabs>
        <w:tab w:val="clear" w:pos="5400"/>
        <w:tab w:val="clear" w:pos="10800"/>
        <w:tab w:val="left" w:pos="930"/>
      </w:tabs>
    </w:pPr>
    <w:r w:rsidRPr="00437883">
      <w:tab/>
    </w:r>
  </w:p>
  <w:p w14:paraId="385553AF" w14:textId="77777777" w:rsidR="00E0673A" w:rsidRPr="00437883" w:rsidRDefault="00E0673A" w:rsidP="00714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273"/>
      <w:gridCol w:w="5273"/>
    </w:tblGrid>
    <w:tr w:rsidR="00E0673A" w:rsidRPr="00437883" w14:paraId="623B884F" w14:textId="77777777" w:rsidTr="00226DA1">
      <w:tc>
        <w:tcPr>
          <w:tcW w:w="5381" w:type="dxa"/>
        </w:tcPr>
        <w:p w14:paraId="71F49151" w14:textId="38A44FB9" w:rsidR="00E0673A" w:rsidRPr="00437883" w:rsidRDefault="00E0673A" w:rsidP="00714203">
          <w:pPr>
            <w:pStyle w:val="Footer"/>
            <w:rPr>
              <w:rStyle w:val="PageNumber"/>
              <w:bCs w:val="0"/>
              <w:color w:val="1F497D" w:themeColor="text2"/>
            </w:rPr>
          </w:pPr>
        </w:p>
      </w:tc>
      <w:tc>
        <w:tcPr>
          <w:tcW w:w="5381" w:type="dxa"/>
        </w:tcPr>
        <w:p w14:paraId="4E77BA86" w14:textId="2433485A" w:rsidR="00E0673A" w:rsidRPr="00437883" w:rsidRDefault="00E0673A" w:rsidP="00226DA1">
          <w:pPr>
            <w:pStyle w:val="Footerright"/>
            <w:rPr>
              <w:rStyle w:val="PageNumber"/>
              <w:bCs w:val="0"/>
              <w:color w:val="1F497D" w:themeColor="text2"/>
            </w:rPr>
          </w:pPr>
        </w:p>
      </w:tc>
    </w:tr>
  </w:tbl>
  <w:p w14:paraId="20E9328A" w14:textId="129347D9" w:rsidR="00E0673A" w:rsidRPr="00437883" w:rsidRDefault="00CC21E5" w:rsidP="00714203">
    <w:pPr>
      <w:pStyle w:val="Footer"/>
    </w:pPr>
    <w:r w:rsidRPr="00437883">
      <w:rPr>
        <w:noProof/>
        <w:lang w:eastAsia="en-NZ"/>
      </w:rPr>
      <mc:AlternateContent>
        <mc:Choice Requires="wps">
          <w:drawing>
            <wp:anchor distT="0" distB="0" distL="114300" distR="114300" simplePos="0" relativeHeight="251656704" behindDoc="0" locked="0" layoutInCell="1" allowOverlap="1" wp14:anchorId="2AAF8BB7" wp14:editId="14B06071">
              <wp:simplePos x="0" y="0"/>
              <wp:positionH relativeFrom="page">
                <wp:align>left</wp:align>
              </wp:positionH>
              <wp:positionV relativeFrom="page">
                <wp:posOffset>10083800</wp:posOffset>
              </wp:positionV>
              <wp:extent cx="7560310" cy="720090"/>
              <wp:effectExtent l="0" t="0" r="2540" b="381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00B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2A91D" id="docshape1" o:spid="_x0000_s1026" style="position:absolute;margin-left:0;margin-top:794pt;width:595.3pt;height:56.7pt;z-index:25165670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" fillcolor="#00b7bf" stroked="f">
              <w10:wrap anchorx="page" anchory="page"/>
            </v:rect>
          </w:pict>
        </mc:Fallback>
      </mc:AlternateContent>
    </w:r>
    <w:r w:rsidR="0033354F">
      <w:pict w14:anchorId="18E12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503287" o:spid="_x0000_s1027" type="#_x0000_t75" style="position:absolute;margin-left:-33.4pt;margin-top:690.35pt;width:595.2pt;height:44.15pt;z-index:-251656704;mso-position-horizontal-relative:margin;mso-position-vertical-relative:margin" o:allowincell="f">
          <v:imagedata r:id="rId1" o:title="Word - Droplet pg 1_bottom_7mm margin-03"/>
          <w10:wrap anchorx="margin" anchory="margin"/>
        </v:shape>
      </w:pict>
    </w:r>
  </w:p>
  <w:p w14:paraId="2D44AAEE" w14:textId="77777777" w:rsidR="00E0673A" w:rsidRPr="00437883" w:rsidRDefault="00E0673A" w:rsidP="00714203">
    <w:pPr>
      <w:pStyle w:val="Footer"/>
    </w:pPr>
  </w:p>
  <w:p w14:paraId="3E5E3B49" w14:textId="77777777" w:rsidR="00E0673A" w:rsidRPr="00437883" w:rsidRDefault="00E0673A" w:rsidP="00714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BB67" w14:textId="77777777" w:rsidR="0033354F" w:rsidRPr="00437883" w:rsidRDefault="0033354F" w:rsidP="00C91DC7">
      <w:r w:rsidRPr="00437883">
        <w:separator/>
      </w:r>
    </w:p>
  </w:footnote>
  <w:footnote w:type="continuationSeparator" w:id="0">
    <w:p w14:paraId="04B17769" w14:textId="77777777" w:rsidR="0033354F" w:rsidRPr="00437883" w:rsidRDefault="0033354F" w:rsidP="00C91DC7">
      <w:r w:rsidRPr="004378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654E" w14:textId="6EDAC3AA" w:rsidR="002E2469" w:rsidRPr="00437883" w:rsidRDefault="002E2469">
    <w:pPr>
      <w:pStyle w:val="Header"/>
      <w:rPr>
        <w:noProof w:val="0"/>
        <w:sz w:val="36"/>
        <w:szCs w:val="36"/>
      </w:rPr>
    </w:pPr>
    <w:r w:rsidRPr="00437883">
      <w:rPr>
        <w:sz w:val="36"/>
        <w:szCs w:val="36"/>
        <w:lang w:eastAsia="en-NZ"/>
      </w:rPr>
      <w:drawing>
        <wp:anchor distT="0" distB="0" distL="114300" distR="114300" simplePos="0" relativeHeight="251658752" behindDoc="1" locked="0" layoutInCell="1" allowOverlap="1" wp14:anchorId="1E27859D" wp14:editId="0509887C">
          <wp:simplePos x="0" y="0"/>
          <wp:positionH relativeFrom="margin">
            <wp:posOffset>5016500</wp:posOffset>
          </wp:positionH>
          <wp:positionV relativeFrom="paragraph">
            <wp:posOffset>-156210</wp:posOffset>
          </wp:positionV>
          <wp:extent cx="1569085" cy="516890"/>
          <wp:effectExtent l="0" t="0" r="0" b="0"/>
          <wp:wrapNone/>
          <wp:docPr id="385344722" name="Picture 38534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516890"/>
                  </a:xfrm>
                  <a:prstGeom prst="rect">
                    <a:avLst/>
                  </a:prstGeom>
                </pic:spPr>
              </pic:pic>
            </a:graphicData>
          </a:graphic>
          <wp14:sizeRelH relativeFrom="margin">
            <wp14:pctWidth>0</wp14:pctWidth>
          </wp14:sizeRelH>
          <wp14:sizeRelV relativeFrom="margin">
            <wp14:pctHeight>0</wp14:pctHeight>
          </wp14:sizeRelV>
        </wp:anchor>
      </w:drawing>
    </w:r>
  </w:p>
  <w:p w14:paraId="19624669" w14:textId="34B7162E" w:rsidR="00CC21E5" w:rsidRPr="00437883" w:rsidRDefault="00CC21E5">
    <w:pPr>
      <w:pStyle w:val="Header"/>
      <w:rPr>
        <w:noProof w:val="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5" w:type="dxa"/>
      <w:tblLayout w:type="fixed"/>
      <w:tblCellMar>
        <w:left w:w="0" w:type="dxa"/>
        <w:right w:w="0" w:type="dxa"/>
      </w:tblCellMar>
      <w:tblLook w:val="01E0" w:firstRow="1" w:lastRow="1" w:firstColumn="1" w:lastColumn="1" w:noHBand="0" w:noVBand="0"/>
    </w:tblPr>
    <w:tblGrid>
      <w:gridCol w:w="10632"/>
      <w:gridCol w:w="23"/>
    </w:tblGrid>
    <w:tr w:rsidR="00E0673A" w:rsidRPr="00437883" w14:paraId="7F99CCBB" w14:textId="77777777" w:rsidTr="002E2469">
      <w:trPr>
        <w:cantSplit/>
        <w:trHeight w:val="710"/>
      </w:trPr>
      <w:tc>
        <w:tcPr>
          <w:tcW w:w="10632" w:type="dxa"/>
          <w:vAlign w:val="bottom"/>
        </w:tcPr>
        <w:p w14:paraId="3090E076" w14:textId="215ADFE3" w:rsidR="00E0673A" w:rsidRPr="00437883" w:rsidRDefault="00E0673A" w:rsidP="001F568E">
          <w:pPr>
            <w:pStyle w:val="HeaderCyan"/>
            <w:ind w:left="142"/>
            <w:rPr>
              <w:rFonts w:ascii="Century Gothic" w:hAnsi="Century Gothic"/>
              <w:noProof w:val="0"/>
              <w:color w:val="404040"/>
              <w:lang w:val="en-NZ"/>
            </w:rPr>
          </w:pPr>
          <w:r w:rsidRPr="00437883">
            <w:rPr>
              <w:rFonts w:ascii="Century Gothic" w:hAnsi="Century Gothic"/>
              <w:noProof w:val="0"/>
              <w:color w:val="404040"/>
              <w:lang w:val="en-NZ"/>
            </w:rPr>
            <w:t>Position Description</w:t>
          </w:r>
        </w:p>
        <w:p w14:paraId="40FFE2B6" w14:textId="77777777" w:rsidR="00E0673A" w:rsidRPr="00437883" w:rsidRDefault="00E0673A" w:rsidP="001F568E">
          <w:pPr>
            <w:pStyle w:val="NoSpacing"/>
            <w:ind w:left="142"/>
            <w:rPr>
              <w:rFonts w:ascii="Century Gothic" w:hAnsi="Century Gothic"/>
              <w:color w:val="404040"/>
            </w:rPr>
          </w:pPr>
        </w:p>
      </w:tc>
      <w:tc>
        <w:tcPr>
          <w:tcW w:w="23" w:type="dxa"/>
          <w:vMerge w:val="restart"/>
        </w:tcPr>
        <w:p w14:paraId="33A943C6" w14:textId="2C3D8257" w:rsidR="00E0673A" w:rsidRPr="00437883" w:rsidRDefault="00E0673A" w:rsidP="00E10721">
          <w:pPr>
            <w:pStyle w:val="Header"/>
            <w:rPr>
              <w:noProof w:val="0"/>
            </w:rPr>
          </w:pPr>
        </w:p>
      </w:tc>
    </w:tr>
    <w:tr w:rsidR="00E0673A" w:rsidRPr="00437883" w14:paraId="1D70C5B8" w14:textId="77777777" w:rsidTr="002E2469">
      <w:trPr>
        <w:cantSplit/>
        <w:trHeight w:val="430"/>
      </w:trPr>
      <w:tc>
        <w:tcPr>
          <w:tcW w:w="10632" w:type="dxa"/>
        </w:tcPr>
        <w:p w14:paraId="7EBECFF2" w14:textId="2CDE9093" w:rsidR="00E0673A" w:rsidRPr="00437883" w:rsidRDefault="00E0673A" w:rsidP="002E2469">
          <w:pPr>
            <w:pStyle w:val="NoSpacing"/>
            <w:ind w:left="142" w:right="3"/>
            <w:rPr>
              <w:rFonts w:ascii="Century Gothic" w:hAnsi="Century Gothic"/>
              <w:color w:val="404040"/>
              <w:sz w:val="20"/>
              <w:szCs w:val="20"/>
            </w:rPr>
          </w:pPr>
          <w:r w:rsidRPr="00437883">
            <w:rPr>
              <w:rFonts w:ascii="Century Gothic" w:hAnsi="Century Gothic"/>
              <w:color w:val="404040"/>
              <w:sz w:val="20"/>
              <w:szCs w:val="20"/>
            </w:rPr>
            <w:t>This document provides an indicative description of the purpose and accountabilities of the role and specifies competencies required to sustainably attain company objectives. All roles require a degree of flexibility, with additional duties to be undertaken from time to time, as directed by management.  These duties will not be inconsistent with this Position Description.</w:t>
          </w:r>
        </w:p>
      </w:tc>
      <w:tc>
        <w:tcPr>
          <w:tcW w:w="23" w:type="dxa"/>
          <w:vMerge/>
        </w:tcPr>
        <w:p w14:paraId="793C680D" w14:textId="77777777" w:rsidR="00E0673A" w:rsidRPr="00437883" w:rsidRDefault="00E0673A" w:rsidP="00E10721">
          <w:pPr>
            <w:pStyle w:val="Header-date"/>
            <w:rPr>
              <w:noProof w:val="0"/>
            </w:rPr>
          </w:pPr>
        </w:p>
      </w:tc>
    </w:tr>
  </w:tbl>
  <w:p w14:paraId="0A5DD53A" w14:textId="364BCC1A" w:rsidR="00E0673A" w:rsidRPr="00437883" w:rsidRDefault="002E2469" w:rsidP="00C61238">
    <w:r w:rsidRPr="00437883">
      <w:rPr>
        <w:noProof/>
        <w:lang w:eastAsia="en-NZ"/>
      </w:rPr>
      <w:drawing>
        <wp:anchor distT="0" distB="0" distL="114300" distR="114300" simplePos="0" relativeHeight="251657728" behindDoc="1" locked="0" layoutInCell="1" allowOverlap="1" wp14:anchorId="715B3795" wp14:editId="36D170BF">
          <wp:simplePos x="0" y="0"/>
          <wp:positionH relativeFrom="column">
            <wp:posOffset>5168900</wp:posOffset>
          </wp:positionH>
          <wp:positionV relativeFrom="paragraph">
            <wp:posOffset>-1308735</wp:posOffset>
          </wp:positionV>
          <wp:extent cx="1569085" cy="516890"/>
          <wp:effectExtent l="0" t="0" r="0" b="0"/>
          <wp:wrapNone/>
          <wp:docPr id="777818871" name="Picture 77781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516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E6363"/>
    <w:multiLevelType w:val="multilevel"/>
    <w:tmpl w:val="15BE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C38EF"/>
    <w:multiLevelType w:val="hybridMultilevel"/>
    <w:tmpl w:val="EFFE9A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F530D6"/>
    <w:multiLevelType w:val="multilevel"/>
    <w:tmpl w:val="631CB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354B1"/>
    <w:multiLevelType w:val="hybridMultilevel"/>
    <w:tmpl w:val="3A30B942"/>
    <w:lvl w:ilvl="0" w:tplc="2C80B31E">
      <w:start w:val="1"/>
      <w:numFmt w:val="bullet"/>
      <w:lvlText w:val=""/>
      <w:lvlJc w:val="left"/>
      <w:pPr>
        <w:tabs>
          <w:tab w:val="num" w:pos="720"/>
        </w:tabs>
        <w:ind w:left="720" w:hanging="360"/>
      </w:pPr>
      <w:rPr>
        <w:rFonts w:ascii="Symbol" w:hAnsi="Symbol" w:hint="default"/>
      </w:rPr>
    </w:lvl>
    <w:lvl w:ilvl="1" w:tplc="775A26A2">
      <w:start w:val="1"/>
      <w:numFmt w:val="bullet"/>
      <w:lvlText w:val="-"/>
      <w:lvlJc w:val="left"/>
      <w:pPr>
        <w:tabs>
          <w:tab w:val="num" w:pos="1440"/>
        </w:tabs>
        <w:ind w:left="1440" w:hanging="360"/>
      </w:pPr>
      <w:rPr>
        <w:rFonts w:ascii="Arial" w:hAnsi="Arial" w:hint="default"/>
      </w:rPr>
    </w:lvl>
    <w:lvl w:ilvl="2" w:tplc="9786607E">
      <w:start w:val="1"/>
      <w:numFmt w:val="bullet"/>
      <w:pStyle w:val="Checklist"/>
      <w:lvlText w:val=""/>
      <w:lvlJc w:val="left"/>
      <w:pPr>
        <w:tabs>
          <w:tab w:val="num" w:pos="2160"/>
        </w:tabs>
        <w:ind w:left="2160" w:hanging="360"/>
      </w:pPr>
      <w:rPr>
        <w:rFonts w:ascii="Wingdings" w:hAnsi="Wingdings" w:hint="default"/>
        <w:color w:val="0099FF"/>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E0438F"/>
    <w:multiLevelType w:val="multilevel"/>
    <w:tmpl w:val="103C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A51D3"/>
    <w:multiLevelType w:val="multilevel"/>
    <w:tmpl w:val="B5E0F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6401C"/>
    <w:multiLevelType w:val="hybridMultilevel"/>
    <w:tmpl w:val="52B8D7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24209F"/>
    <w:multiLevelType w:val="hybridMultilevel"/>
    <w:tmpl w:val="5F3C08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093088"/>
    <w:multiLevelType w:val="hybridMultilevel"/>
    <w:tmpl w:val="75E2BA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6337A2"/>
    <w:multiLevelType w:val="multilevel"/>
    <w:tmpl w:val="1D1E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2685A"/>
    <w:multiLevelType w:val="multilevel"/>
    <w:tmpl w:val="33BC4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703E1"/>
    <w:multiLevelType w:val="hybridMultilevel"/>
    <w:tmpl w:val="0F20BE88"/>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38C46872"/>
    <w:multiLevelType w:val="hybridMultilevel"/>
    <w:tmpl w:val="E3DC2BEA"/>
    <w:lvl w:ilvl="0" w:tplc="F9A868FC">
      <w:start w:val="1"/>
      <w:numFmt w:val="bullet"/>
      <w:pStyle w:val="Bullets"/>
      <w:lvlText w:val=""/>
      <w:lvlJc w:val="left"/>
      <w:pPr>
        <w:tabs>
          <w:tab w:val="num" w:pos="720"/>
        </w:tabs>
        <w:ind w:left="720" w:hanging="360"/>
      </w:pPr>
      <w:rPr>
        <w:rFonts w:ascii="Symbol" w:hAnsi="Symbol" w:hint="default"/>
      </w:rPr>
    </w:lvl>
    <w:lvl w:ilvl="1" w:tplc="83F60242">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F6FF2"/>
    <w:multiLevelType w:val="hybridMultilevel"/>
    <w:tmpl w:val="E0A0F458"/>
    <w:lvl w:ilvl="0" w:tplc="8452C50C">
      <w:start w:val="1"/>
      <w:numFmt w:val="bullet"/>
      <w:pStyle w:val="BlockTextBullet"/>
      <w:lvlText w:val=""/>
      <w:lvlJc w:val="left"/>
      <w:pPr>
        <w:tabs>
          <w:tab w:val="num" w:pos="3195"/>
        </w:tabs>
        <w:ind w:left="3195"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507F9"/>
    <w:multiLevelType w:val="hybridMultilevel"/>
    <w:tmpl w:val="2A3471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EE464D6"/>
    <w:multiLevelType w:val="multilevel"/>
    <w:tmpl w:val="57D63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258D1"/>
    <w:multiLevelType w:val="hybridMultilevel"/>
    <w:tmpl w:val="3B4C63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BF823C2"/>
    <w:multiLevelType w:val="multilevel"/>
    <w:tmpl w:val="E3A84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A0898"/>
    <w:multiLevelType w:val="hybridMultilevel"/>
    <w:tmpl w:val="DA6280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7F20B4"/>
    <w:multiLevelType w:val="multilevel"/>
    <w:tmpl w:val="BC0C8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487FD8"/>
    <w:multiLevelType w:val="hybridMultilevel"/>
    <w:tmpl w:val="1BDC4342"/>
    <w:lvl w:ilvl="0" w:tplc="2C80B31E">
      <w:start w:val="1"/>
      <w:numFmt w:val="bullet"/>
      <w:lvlText w:val=""/>
      <w:lvlJc w:val="left"/>
      <w:pPr>
        <w:tabs>
          <w:tab w:val="num" w:pos="720"/>
        </w:tabs>
        <w:ind w:left="720" w:hanging="360"/>
      </w:pPr>
      <w:rPr>
        <w:rFonts w:ascii="Symbol" w:hAnsi="Symbol" w:hint="default"/>
      </w:rPr>
    </w:lvl>
    <w:lvl w:ilvl="1" w:tplc="775A26A2">
      <w:start w:val="1"/>
      <w:numFmt w:val="bullet"/>
      <w:pStyle w:val="Sub-bullets"/>
      <w:lvlText w:val="-"/>
      <w:lvlJc w:val="left"/>
      <w:pPr>
        <w:tabs>
          <w:tab w:val="num" w:pos="1440"/>
        </w:tabs>
        <w:ind w:left="1440" w:hanging="360"/>
      </w:pPr>
      <w:rPr>
        <w:rFonts w:ascii="Arial" w:hAnsi="Arial" w:hint="default"/>
      </w:rPr>
    </w:lvl>
    <w:lvl w:ilvl="2" w:tplc="A1BE9434">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3A2806"/>
    <w:multiLevelType w:val="hybridMultilevel"/>
    <w:tmpl w:val="2E7007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71D43BB"/>
    <w:multiLevelType w:val="multilevel"/>
    <w:tmpl w:val="5B1A7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21867"/>
    <w:multiLevelType w:val="multilevel"/>
    <w:tmpl w:val="AC48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463E8"/>
    <w:multiLevelType w:val="hybridMultilevel"/>
    <w:tmpl w:val="2116895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30750572">
    <w:abstractNumId w:val="12"/>
  </w:num>
  <w:num w:numId="2" w16cid:durableId="3480292">
    <w:abstractNumId w:val="3"/>
  </w:num>
  <w:num w:numId="3" w16cid:durableId="1705012826">
    <w:abstractNumId w:val="20"/>
  </w:num>
  <w:num w:numId="4" w16cid:durableId="1553465351">
    <w:abstractNumId w:val="13"/>
  </w:num>
  <w:num w:numId="5" w16cid:durableId="1013992677">
    <w:abstractNumId w:val="1"/>
  </w:num>
  <w:num w:numId="6" w16cid:durableId="1729375598">
    <w:abstractNumId w:val="24"/>
  </w:num>
  <w:num w:numId="7" w16cid:durableId="267933759">
    <w:abstractNumId w:val="8"/>
  </w:num>
  <w:num w:numId="8" w16cid:durableId="78139685">
    <w:abstractNumId w:val="18"/>
  </w:num>
  <w:num w:numId="9" w16cid:durableId="1459910378">
    <w:abstractNumId w:val="21"/>
  </w:num>
  <w:num w:numId="10" w16cid:durableId="1378237879">
    <w:abstractNumId w:val="16"/>
  </w:num>
  <w:num w:numId="11" w16cid:durableId="939486620">
    <w:abstractNumId w:val="14"/>
  </w:num>
  <w:num w:numId="12" w16cid:durableId="1644775799">
    <w:abstractNumId w:val="6"/>
  </w:num>
  <w:num w:numId="13" w16cid:durableId="902328706">
    <w:abstractNumId w:val="10"/>
  </w:num>
  <w:num w:numId="14" w16cid:durableId="681782232">
    <w:abstractNumId w:val="17"/>
  </w:num>
  <w:num w:numId="15" w16cid:durableId="1379931732">
    <w:abstractNumId w:val="9"/>
  </w:num>
  <w:num w:numId="16" w16cid:durableId="1789858444">
    <w:abstractNumId w:val="4"/>
  </w:num>
  <w:num w:numId="17" w16cid:durableId="812676790">
    <w:abstractNumId w:val="19"/>
  </w:num>
  <w:num w:numId="18" w16cid:durableId="123739547">
    <w:abstractNumId w:val="2"/>
  </w:num>
  <w:num w:numId="19" w16cid:durableId="1059018928">
    <w:abstractNumId w:val="11"/>
  </w:num>
  <w:num w:numId="20" w16cid:durableId="2054693976">
    <w:abstractNumId w:val="15"/>
  </w:num>
  <w:num w:numId="21" w16cid:durableId="2133859179">
    <w:abstractNumId w:val="22"/>
  </w:num>
  <w:num w:numId="22" w16cid:durableId="1787196962">
    <w:abstractNumId w:val="23"/>
  </w:num>
  <w:num w:numId="23" w16cid:durableId="773206442">
    <w:abstractNumId w:val="0"/>
  </w:num>
  <w:num w:numId="24" w16cid:durableId="777288007">
    <w:abstractNumId w:val="5"/>
  </w:num>
  <w:num w:numId="25" w16cid:durableId="110758297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274"/>
    <w:rsid w:val="00000376"/>
    <w:rsid w:val="00000708"/>
    <w:rsid w:val="00006186"/>
    <w:rsid w:val="00012BBB"/>
    <w:rsid w:val="00013E60"/>
    <w:rsid w:val="0001623F"/>
    <w:rsid w:val="0001786B"/>
    <w:rsid w:val="0002263A"/>
    <w:rsid w:val="00030C90"/>
    <w:rsid w:val="00036334"/>
    <w:rsid w:val="000522D6"/>
    <w:rsid w:val="00061468"/>
    <w:rsid w:val="0007447E"/>
    <w:rsid w:val="000826D7"/>
    <w:rsid w:val="00086EC3"/>
    <w:rsid w:val="00092135"/>
    <w:rsid w:val="000946EB"/>
    <w:rsid w:val="00096932"/>
    <w:rsid w:val="000A3F0C"/>
    <w:rsid w:val="000B2C7F"/>
    <w:rsid w:val="000C3E72"/>
    <w:rsid w:val="000C41DD"/>
    <w:rsid w:val="000C66B5"/>
    <w:rsid w:val="000D09C2"/>
    <w:rsid w:val="000D3400"/>
    <w:rsid w:val="000D3C4A"/>
    <w:rsid w:val="000D3EE9"/>
    <w:rsid w:val="000D5192"/>
    <w:rsid w:val="000D6E17"/>
    <w:rsid w:val="000E21F5"/>
    <w:rsid w:val="000E2E0E"/>
    <w:rsid w:val="000E3DB8"/>
    <w:rsid w:val="000E60D3"/>
    <w:rsid w:val="000F32E6"/>
    <w:rsid w:val="000F4DAB"/>
    <w:rsid w:val="001001B3"/>
    <w:rsid w:val="00111C39"/>
    <w:rsid w:val="0011243E"/>
    <w:rsid w:val="00117253"/>
    <w:rsid w:val="00126E34"/>
    <w:rsid w:val="00131C6B"/>
    <w:rsid w:val="00135E50"/>
    <w:rsid w:val="0013708F"/>
    <w:rsid w:val="00144EB6"/>
    <w:rsid w:val="00146708"/>
    <w:rsid w:val="00147002"/>
    <w:rsid w:val="00153D4D"/>
    <w:rsid w:val="001559FE"/>
    <w:rsid w:val="00156B02"/>
    <w:rsid w:val="001606CF"/>
    <w:rsid w:val="00167ED8"/>
    <w:rsid w:val="00182194"/>
    <w:rsid w:val="00182618"/>
    <w:rsid w:val="00185ECC"/>
    <w:rsid w:val="001934D0"/>
    <w:rsid w:val="00193D38"/>
    <w:rsid w:val="001A5039"/>
    <w:rsid w:val="001B22DA"/>
    <w:rsid w:val="001B68A2"/>
    <w:rsid w:val="001B6B9E"/>
    <w:rsid w:val="001C154E"/>
    <w:rsid w:val="001C2628"/>
    <w:rsid w:val="001C2898"/>
    <w:rsid w:val="001C37A8"/>
    <w:rsid w:val="001C397E"/>
    <w:rsid w:val="001C3CCD"/>
    <w:rsid w:val="001C7029"/>
    <w:rsid w:val="001D17EB"/>
    <w:rsid w:val="001D2B82"/>
    <w:rsid w:val="001E3F05"/>
    <w:rsid w:val="001F0657"/>
    <w:rsid w:val="001F3262"/>
    <w:rsid w:val="001F568E"/>
    <w:rsid w:val="001F6814"/>
    <w:rsid w:val="00202E66"/>
    <w:rsid w:val="00203113"/>
    <w:rsid w:val="00203174"/>
    <w:rsid w:val="00205F48"/>
    <w:rsid w:val="00206D3E"/>
    <w:rsid w:val="002206F3"/>
    <w:rsid w:val="002225B3"/>
    <w:rsid w:val="00223D00"/>
    <w:rsid w:val="00226DA1"/>
    <w:rsid w:val="00226FF0"/>
    <w:rsid w:val="0023222F"/>
    <w:rsid w:val="0023491C"/>
    <w:rsid w:val="00240C38"/>
    <w:rsid w:val="00245DF8"/>
    <w:rsid w:val="0024748E"/>
    <w:rsid w:val="00264E29"/>
    <w:rsid w:val="00267B1D"/>
    <w:rsid w:val="002821A7"/>
    <w:rsid w:val="00284721"/>
    <w:rsid w:val="00284A4F"/>
    <w:rsid w:val="00284B11"/>
    <w:rsid w:val="002852D4"/>
    <w:rsid w:val="002855C2"/>
    <w:rsid w:val="002941C6"/>
    <w:rsid w:val="002A0E96"/>
    <w:rsid w:val="002A1B5B"/>
    <w:rsid w:val="002A2AA6"/>
    <w:rsid w:val="002A60BE"/>
    <w:rsid w:val="002B51F2"/>
    <w:rsid w:val="002C2B21"/>
    <w:rsid w:val="002C536F"/>
    <w:rsid w:val="002C65AD"/>
    <w:rsid w:val="002D0B8B"/>
    <w:rsid w:val="002D4738"/>
    <w:rsid w:val="002D7888"/>
    <w:rsid w:val="002E2469"/>
    <w:rsid w:val="00300561"/>
    <w:rsid w:val="00303DCD"/>
    <w:rsid w:val="00310F5E"/>
    <w:rsid w:val="003150EC"/>
    <w:rsid w:val="003224BB"/>
    <w:rsid w:val="00326D16"/>
    <w:rsid w:val="00327246"/>
    <w:rsid w:val="00327D10"/>
    <w:rsid w:val="00331776"/>
    <w:rsid w:val="003319FF"/>
    <w:rsid w:val="00331BAE"/>
    <w:rsid w:val="0033354F"/>
    <w:rsid w:val="00335733"/>
    <w:rsid w:val="003401F0"/>
    <w:rsid w:val="00347ABC"/>
    <w:rsid w:val="00351F7D"/>
    <w:rsid w:val="00356040"/>
    <w:rsid w:val="00357FCA"/>
    <w:rsid w:val="00361022"/>
    <w:rsid w:val="003645D6"/>
    <w:rsid w:val="0037759D"/>
    <w:rsid w:val="00377800"/>
    <w:rsid w:val="00380B3D"/>
    <w:rsid w:val="003878F3"/>
    <w:rsid w:val="0039005B"/>
    <w:rsid w:val="00392CE3"/>
    <w:rsid w:val="00395D8F"/>
    <w:rsid w:val="003973AD"/>
    <w:rsid w:val="00397D57"/>
    <w:rsid w:val="003A2669"/>
    <w:rsid w:val="003A5A9D"/>
    <w:rsid w:val="003A5F71"/>
    <w:rsid w:val="003A6596"/>
    <w:rsid w:val="003B0E69"/>
    <w:rsid w:val="003B181B"/>
    <w:rsid w:val="003B530F"/>
    <w:rsid w:val="003B6586"/>
    <w:rsid w:val="003C0B64"/>
    <w:rsid w:val="003C0C50"/>
    <w:rsid w:val="003C59D7"/>
    <w:rsid w:val="003C7754"/>
    <w:rsid w:val="003D4C93"/>
    <w:rsid w:val="003E47C4"/>
    <w:rsid w:val="003E6DAD"/>
    <w:rsid w:val="003F13F5"/>
    <w:rsid w:val="003F3A34"/>
    <w:rsid w:val="003F4B7C"/>
    <w:rsid w:val="003F5331"/>
    <w:rsid w:val="003F6FEC"/>
    <w:rsid w:val="00404B09"/>
    <w:rsid w:val="00411A5B"/>
    <w:rsid w:val="004225B3"/>
    <w:rsid w:val="0042325C"/>
    <w:rsid w:val="00431C70"/>
    <w:rsid w:val="0043350A"/>
    <w:rsid w:val="00433F4A"/>
    <w:rsid w:val="00437883"/>
    <w:rsid w:val="00446CAF"/>
    <w:rsid w:val="00452BB3"/>
    <w:rsid w:val="00456D78"/>
    <w:rsid w:val="00457357"/>
    <w:rsid w:val="004602ED"/>
    <w:rsid w:val="004656DB"/>
    <w:rsid w:val="00471419"/>
    <w:rsid w:val="00472679"/>
    <w:rsid w:val="004758B0"/>
    <w:rsid w:val="00485720"/>
    <w:rsid w:val="00486482"/>
    <w:rsid w:val="004872C0"/>
    <w:rsid w:val="0049044D"/>
    <w:rsid w:val="00495230"/>
    <w:rsid w:val="004A00F0"/>
    <w:rsid w:val="004A3B28"/>
    <w:rsid w:val="004A40BC"/>
    <w:rsid w:val="004B0909"/>
    <w:rsid w:val="004B5A88"/>
    <w:rsid w:val="004B5F78"/>
    <w:rsid w:val="004D627F"/>
    <w:rsid w:val="004E0124"/>
    <w:rsid w:val="004E36E3"/>
    <w:rsid w:val="004E3853"/>
    <w:rsid w:val="00505A6A"/>
    <w:rsid w:val="00530ED1"/>
    <w:rsid w:val="005329BB"/>
    <w:rsid w:val="00540393"/>
    <w:rsid w:val="0054152F"/>
    <w:rsid w:val="00541E50"/>
    <w:rsid w:val="005439F7"/>
    <w:rsid w:val="005452C8"/>
    <w:rsid w:val="00545952"/>
    <w:rsid w:val="00552166"/>
    <w:rsid w:val="005524E3"/>
    <w:rsid w:val="00555F08"/>
    <w:rsid w:val="0055603E"/>
    <w:rsid w:val="00557E9B"/>
    <w:rsid w:val="00563AFC"/>
    <w:rsid w:val="00565115"/>
    <w:rsid w:val="0056679F"/>
    <w:rsid w:val="005706A5"/>
    <w:rsid w:val="005829CF"/>
    <w:rsid w:val="00585274"/>
    <w:rsid w:val="005872E9"/>
    <w:rsid w:val="00590CB2"/>
    <w:rsid w:val="00595604"/>
    <w:rsid w:val="005A048B"/>
    <w:rsid w:val="005A2039"/>
    <w:rsid w:val="005A20E8"/>
    <w:rsid w:val="005A6137"/>
    <w:rsid w:val="005A657E"/>
    <w:rsid w:val="005B017E"/>
    <w:rsid w:val="005B6DD8"/>
    <w:rsid w:val="005C0EE2"/>
    <w:rsid w:val="005C3BF0"/>
    <w:rsid w:val="005C4E20"/>
    <w:rsid w:val="005C6261"/>
    <w:rsid w:val="005C7DC1"/>
    <w:rsid w:val="005D0E7A"/>
    <w:rsid w:val="005D43F1"/>
    <w:rsid w:val="005D7A43"/>
    <w:rsid w:val="005E3D3E"/>
    <w:rsid w:val="005F24E2"/>
    <w:rsid w:val="005F4B72"/>
    <w:rsid w:val="005F728B"/>
    <w:rsid w:val="00600ACD"/>
    <w:rsid w:val="00606A1B"/>
    <w:rsid w:val="00611BB6"/>
    <w:rsid w:val="00615557"/>
    <w:rsid w:val="00621FB9"/>
    <w:rsid w:val="0062497E"/>
    <w:rsid w:val="0064365E"/>
    <w:rsid w:val="00645D6E"/>
    <w:rsid w:val="006463BF"/>
    <w:rsid w:val="006467B9"/>
    <w:rsid w:val="0065011B"/>
    <w:rsid w:val="00650A33"/>
    <w:rsid w:val="006521DD"/>
    <w:rsid w:val="00652A4C"/>
    <w:rsid w:val="00664EC6"/>
    <w:rsid w:val="00665F1B"/>
    <w:rsid w:val="00666ED7"/>
    <w:rsid w:val="00667A9C"/>
    <w:rsid w:val="00674D5C"/>
    <w:rsid w:val="00674EF8"/>
    <w:rsid w:val="006759CF"/>
    <w:rsid w:val="00676B87"/>
    <w:rsid w:val="00680142"/>
    <w:rsid w:val="00682CDD"/>
    <w:rsid w:val="0068433A"/>
    <w:rsid w:val="006919DC"/>
    <w:rsid w:val="006938D9"/>
    <w:rsid w:val="00694D9B"/>
    <w:rsid w:val="006A4782"/>
    <w:rsid w:val="006A6CFD"/>
    <w:rsid w:val="006B1E24"/>
    <w:rsid w:val="006B343C"/>
    <w:rsid w:val="006B6051"/>
    <w:rsid w:val="006C1487"/>
    <w:rsid w:val="006C410F"/>
    <w:rsid w:val="006C756E"/>
    <w:rsid w:val="006D04F5"/>
    <w:rsid w:val="006D737A"/>
    <w:rsid w:val="006E56CD"/>
    <w:rsid w:val="006E6542"/>
    <w:rsid w:val="006F43A5"/>
    <w:rsid w:val="00701ECA"/>
    <w:rsid w:val="00703C36"/>
    <w:rsid w:val="00704125"/>
    <w:rsid w:val="007074D6"/>
    <w:rsid w:val="00714203"/>
    <w:rsid w:val="007177A7"/>
    <w:rsid w:val="00721DC9"/>
    <w:rsid w:val="00723EFD"/>
    <w:rsid w:val="00723F9C"/>
    <w:rsid w:val="0072677D"/>
    <w:rsid w:val="007328D7"/>
    <w:rsid w:val="00734E9F"/>
    <w:rsid w:val="0073578A"/>
    <w:rsid w:val="00740458"/>
    <w:rsid w:val="0074350A"/>
    <w:rsid w:val="00746D70"/>
    <w:rsid w:val="00750434"/>
    <w:rsid w:val="0076287C"/>
    <w:rsid w:val="00770AC5"/>
    <w:rsid w:val="00771060"/>
    <w:rsid w:val="007730F6"/>
    <w:rsid w:val="00773167"/>
    <w:rsid w:val="007738C2"/>
    <w:rsid w:val="00785161"/>
    <w:rsid w:val="00790CA7"/>
    <w:rsid w:val="00792881"/>
    <w:rsid w:val="0079328C"/>
    <w:rsid w:val="00793FBB"/>
    <w:rsid w:val="007A0EE4"/>
    <w:rsid w:val="007A1BD9"/>
    <w:rsid w:val="007A2A63"/>
    <w:rsid w:val="007A3BEE"/>
    <w:rsid w:val="007A6336"/>
    <w:rsid w:val="007B0647"/>
    <w:rsid w:val="007B0C92"/>
    <w:rsid w:val="007B48B4"/>
    <w:rsid w:val="007B5FF5"/>
    <w:rsid w:val="007B68CE"/>
    <w:rsid w:val="007E59F2"/>
    <w:rsid w:val="007E6055"/>
    <w:rsid w:val="007E7C3B"/>
    <w:rsid w:val="007E7D0C"/>
    <w:rsid w:val="007F5B8B"/>
    <w:rsid w:val="007F66B4"/>
    <w:rsid w:val="0081166A"/>
    <w:rsid w:val="00812709"/>
    <w:rsid w:val="0081343B"/>
    <w:rsid w:val="00815046"/>
    <w:rsid w:val="0081692E"/>
    <w:rsid w:val="00817EAC"/>
    <w:rsid w:val="00824499"/>
    <w:rsid w:val="008261DB"/>
    <w:rsid w:val="00833629"/>
    <w:rsid w:val="0083754C"/>
    <w:rsid w:val="008410D4"/>
    <w:rsid w:val="008468C4"/>
    <w:rsid w:val="00854314"/>
    <w:rsid w:val="00861139"/>
    <w:rsid w:val="00862404"/>
    <w:rsid w:val="0086452C"/>
    <w:rsid w:val="008653C1"/>
    <w:rsid w:val="00870272"/>
    <w:rsid w:val="008732BD"/>
    <w:rsid w:val="00874827"/>
    <w:rsid w:val="008761AF"/>
    <w:rsid w:val="00876859"/>
    <w:rsid w:val="00881DDB"/>
    <w:rsid w:val="00882623"/>
    <w:rsid w:val="00883FA0"/>
    <w:rsid w:val="00886F4C"/>
    <w:rsid w:val="0089219E"/>
    <w:rsid w:val="0089413D"/>
    <w:rsid w:val="00895846"/>
    <w:rsid w:val="008A007F"/>
    <w:rsid w:val="008A09F1"/>
    <w:rsid w:val="008A676C"/>
    <w:rsid w:val="008A6FB6"/>
    <w:rsid w:val="008C2F41"/>
    <w:rsid w:val="008C4683"/>
    <w:rsid w:val="008D2BEA"/>
    <w:rsid w:val="008E0E7C"/>
    <w:rsid w:val="008E28AB"/>
    <w:rsid w:val="008E4FB2"/>
    <w:rsid w:val="008F1908"/>
    <w:rsid w:val="008F1D8B"/>
    <w:rsid w:val="008F2059"/>
    <w:rsid w:val="008F2571"/>
    <w:rsid w:val="008F42BD"/>
    <w:rsid w:val="008F6412"/>
    <w:rsid w:val="008F6B15"/>
    <w:rsid w:val="008F703D"/>
    <w:rsid w:val="009050DB"/>
    <w:rsid w:val="00910E2B"/>
    <w:rsid w:val="00915343"/>
    <w:rsid w:val="00923324"/>
    <w:rsid w:val="00926801"/>
    <w:rsid w:val="00932D7B"/>
    <w:rsid w:val="00932EF1"/>
    <w:rsid w:val="009332B1"/>
    <w:rsid w:val="00944F89"/>
    <w:rsid w:val="00946B94"/>
    <w:rsid w:val="00956110"/>
    <w:rsid w:val="009613BD"/>
    <w:rsid w:val="00966C98"/>
    <w:rsid w:val="00967890"/>
    <w:rsid w:val="00984B8A"/>
    <w:rsid w:val="00987E51"/>
    <w:rsid w:val="00990133"/>
    <w:rsid w:val="00995ECC"/>
    <w:rsid w:val="009A274C"/>
    <w:rsid w:val="009A4619"/>
    <w:rsid w:val="009A46AB"/>
    <w:rsid w:val="009A77CB"/>
    <w:rsid w:val="009B3B9B"/>
    <w:rsid w:val="009B3DC0"/>
    <w:rsid w:val="009B4A3B"/>
    <w:rsid w:val="009B5783"/>
    <w:rsid w:val="009C0F1E"/>
    <w:rsid w:val="009C66A0"/>
    <w:rsid w:val="009F0ED1"/>
    <w:rsid w:val="009F68E4"/>
    <w:rsid w:val="009F7CAD"/>
    <w:rsid w:val="00A00521"/>
    <w:rsid w:val="00A0319C"/>
    <w:rsid w:val="00A07026"/>
    <w:rsid w:val="00A12F66"/>
    <w:rsid w:val="00A16F35"/>
    <w:rsid w:val="00A22C76"/>
    <w:rsid w:val="00A241A1"/>
    <w:rsid w:val="00A25731"/>
    <w:rsid w:val="00A331F4"/>
    <w:rsid w:val="00A33397"/>
    <w:rsid w:val="00A455A5"/>
    <w:rsid w:val="00A54501"/>
    <w:rsid w:val="00A616AC"/>
    <w:rsid w:val="00A62146"/>
    <w:rsid w:val="00A66F34"/>
    <w:rsid w:val="00A72B3C"/>
    <w:rsid w:val="00A75B38"/>
    <w:rsid w:val="00A80092"/>
    <w:rsid w:val="00A803EE"/>
    <w:rsid w:val="00A930ED"/>
    <w:rsid w:val="00A9794C"/>
    <w:rsid w:val="00AA0589"/>
    <w:rsid w:val="00AB1EAE"/>
    <w:rsid w:val="00AB276E"/>
    <w:rsid w:val="00AC3812"/>
    <w:rsid w:val="00AC7D37"/>
    <w:rsid w:val="00AD0FB0"/>
    <w:rsid w:val="00AD5341"/>
    <w:rsid w:val="00AF5AE1"/>
    <w:rsid w:val="00AF7C4B"/>
    <w:rsid w:val="00B01055"/>
    <w:rsid w:val="00B078E7"/>
    <w:rsid w:val="00B10C05"/>
    <w:rsid w:val="00B1491B"/>
    <w:rsid w:val="00B20887"/>
    <w:rsid w:val="00B277A1"/>
    <w:rsid w:val="00B33C7C"/>
    <w:rsid w:val="00B345B5"/>
    <w:rsid w:val="00B3776B"/>
    <w:rsid w:val="00B4293B"/>
    <w:rsid w:val="00B43D04"/>
    <w:rsid w:val="00B43FED"/>
    <w:rsid w:val="00B5269D"/>
    <w:rsid w:val="00B52D99"/>
    <w:rsid w:val="00B539B3"/>
    <w:rsid w:val="00B54EA2"/>
    <w:rsid w:val="00B626F5"/>
    <w:rsid w:val="00B65BA7"/>
    <w:rsid w:val="00B82268"/>
    <w:rsid w:val="00B83376"/>
    <w:rsid w:val="00B836F8"/>
    <w:rsid w:val="00B83C9A"/>
    <w:rsid w:val="00B84621"/>
    <w:rsid w:val="00B874B2"/>
    <w:rsid w:val="00B9778C"/>
    <w:rsid w:val="00BA267E"/>
    <w:rsid w:val="00BA28BD"/>
    <w:rsid w:val="00BA453E"/>
    <w:rsid w:val="00BA7C61"/>
    <w:rsid w:val="00BB0FDA"/>
    <w:rsid w:val="00BB36AA"/>
    <w:rsid w:val="00BB37D3"/>
    <w:rsid w:val="00BB3A7B"/>
    <w:rsid w:val="00BB7733"/>
    <w:rsid w:val="00BC06F9"/>
    <w:rsid w:val="00BC24D9"/>
    <w:rsid w:val="00BD326E"/>
    <w:rsid w:val="00BD38F8"/>
    <w:rsid w:val="00BE0DAC"/>
    <w:rsid w:val="00BE2652"/>
    <w:rsid w:val="00BE7E36"/>
    <w:rsid w:val="00BF0554"/>
    <w:rsid w:val="00BF0E39"/>
    <w:rsid w:val="00BF6211"/>
    <w:rsid w:val="00C002CA"/>
    <w:rsid w:val="00C03240"/>
    <w:rsid w:val="00C143AA"/>
    <w:rsid w:val="00C15670"/>
    <w:rsid w:val="00C16119"/>
    <w:rsid w:val="00C243F5"/>
    <w:rsid w:val="00C26221"/>
    <w:rsid w:val="00C31906"/>
    <w:rsid w:val="00C33800"/>
    <w:rsid w:val="00C40AEC"/>
    <w:rsid w:val="00C44DB7"/>
    <w:rsid w:val="00C4585A"/>
    <w:rsid w:val="00C479F2"/>
    <w:rsid w:val="00C516EE"/>
    <w:rsid w:val="00C52C9B"/>
    <w:rsid w:val="00C53703"/>
    <w:rsid w:val="00C55B24"/>
    <w:rsid w:val="00C61238"/>
    <w:rsid w:val="00C62237"/>
    <w:rsid w:val="00C62E7E"/>
    <w:rsid w:val="00C6334E"/>
    <w:rsid w:val="00C639F2"/>
    <w:rsid w:val="00C74838"/>
    <w:rsid w:val="00C74C2B"/>
    <w:rsid w:val="00C81525"/>
    <w:rsid w:val="00C817D0"/>
    <w:rsid w:val="00C81CBE"/>
    <w:rsid w:val="00C91DC7"/>
    <w:rsid w:val="00C9232C"/>
    <w:rsid w:val="00C940FC"/>
    <w:rsid w:val="00C976F1"/>
    <w:rsid w:val="00CA1553"/>
    <w:rsid w:val="00CA1D6F"/>
    <w:rsid w:val="00CA4284"/>
    <w:rsid w:val="00CA4A2C"/>
    <w:rsid w:val="00CA4D4A"/>
    <w:rsid w:val="00CB0246"/>
    <w:rsid w:val="00CB6B88"/>
    <w:rsid w:val="00CC21E5"/>
    <w:rsid w:val="00CD656D"/>
    <w:rsid w:val="00CE426F"/>
    <w:rsid w:val="00D05B2B"/>
    <w:rsid w:val="00D074C3"/>
    <w:rsid w:val="00D12B34"/>
    <w:rsid w:val="00D20F72"/>
    <w:rsid w:val="00D2651E"/>
    <w:rsid w:val="00D4527D"/>
    <w:rsid w:val="00D61D79"/>
    <w:rsid w:val="00D64C68"/>
    <w:rsid w:val="00D6536B"/>
    <w:rsid w:val="00D65B0C"/>
    <w:rsid w:val="00D663F4"/>
    <w:rsid w:val="00D66CB7"/>
    <w:rsid w:val="00D878C9"/>
    <w:rsid w:val="00D879A0"/>
    <w:rsid w:val="00D93A98"/>
    <w:rsid w:val="00D956FA"/>
    <w:rsid w:val="00D95B16"/>
    <w:rsid w:val="00D97E1A"/>
    <w:rsid w:val="00DA3FF9"/>
    <w:rsid w:val="00DA448F"/>
    <w:rsid w:val="00DA7A13"/>
    <w:rsid w:val="00DB471B"/>
    <w:rsid w:val="00DB5A4A"/>
    <w:rsid w:val="00DC3542"/>
    <w:rsid w:val="00DE1092"/>
    <w:rsid w:val="00DE1CAE"/>
    <w:rsid w:val="00DE2FA0"/>
    <w:rsid w:val="00DE72A8"/>
    <w:rsid w:val="00DF4503"/>
    <w:rsid w:val="00E00067"/>
    <w:rsid w:val="00E0673A"/>
    <w:rsid w:val="00E07061"/>
    <w:rsid w:val="00E0759D"/>
    <w:rsid w:val="00E07D77"/>
    <w:rsid w:val="00E07E19"/>
    <w:rsid w:val="00E10721"/>
    <w:rsid w:val="00E11982"/>
    <w:rsid w:val="00E17A38"/>
    <w:rsid w:val="00E22DB8"/>
    <w:rsid w:val="00E23724"/>
    <w:rsid w:val="00E44AE9"/>
    <w:rsid w:val="00E44BCD"/>
    <w:rsid w:val="00E45C77"/>
    <w:rsid w:val="00E5103B"/>
    <w:rsid w:val="00E522FA"/>
    <w:rsid w:val="00E55A77"/>
    <w:rsid w:val="00E60898"/>
    <w:rsid w:val="00E640A4"/>
    <w:rsid w:val="00E74244"/>
    <w:rsid w:val="00E800CE"/>
    <w:rsid w:val="00E80AC0"/>
    <w:rsid w:val="00E81F4A"/>
    <w:rsid w:val="00E911CF"/>
    <w:rsid w:val="00E930B8"/>
    <w:rsid w:val="00E95A1B"/>
    <w:rsid w:val="00E96EBC"/>
    <w:rsid w:val="00EA15B4"/>
    <w:rsid w:val="00EA3BA8"/>
    <w:rsid w:val="00EA4A8B"/>
    <w:rsid w:val="00EA5C04"/>
    <w:rsid w:val="00EA714A"/>
    <w:rsid w:val="00EB2D06"/>
    <w:rsid w:val="00EB3230"/>
    <w:rsid w:val="00EC0B6E"/>
    <w:rsid w:val="00EC581B"/>
    <w:rsid w:val="00EC7FD0"/>
    <w:rsid w:val="00ED1FC5"/>
    <w:rsid w:val="00ED3717"/>
    <w:rsid w:val="00ED77F5"/>
    <w:rsid w:val="00EF1F66"/>
    <w:rsid w:val="00F10B9F"/>
    <w:rsid w:val="00F10F78"/>
    <w:rsid w:val="00F1401E"/>
    <w:rsid w:val="00F17250"/>
    <w:rsid w:val="00F205D8"/>
    <w:rsid w:val="00F20926"/>
    <w:rsid w:val="00F212C6"/>
    <w:rsid w:val="00F2586F"/>
    <w:rsid w:val="00F3612F"/>
    <w:rsid w:val="00F435CA"/>
    <w:rsid w:val="00F45145"/>
    <w:rsid w:val="00F47BB9"/>
    <w:rsid w:val="00F5004D"/>
    <w:rsid w:val="00F57256"/>
    <w:rsid w:val="00F70212"/>
    <w:rsid w:val="00F73D18"/>
    <w:rsid w:val="00F75CE9"/>
    <w:rsid w:val="00F75D15"/>
    <w:rsid w:val="00F77E42"/>
    <w:rsid w:val="00F87F06"/>
    <w:rsid w:val="00F9357F"/>
    <w:rsid w:val="00FA608C"/>
    <w:rsid w:val="00FA6F0B"/>
    <w:rsid w:val="00FB0026"/>
    <w:rsid w:val="00FB08EF"/>
    <w:rsid w:val="00FB457F"/>
    <w:rsid w:val="00FC7578"/>
    <w:rsid w:val="00FC757F"/>
    <w:rsid w:val="00FD1AFC"/>
    <w:rsid w:val="00FD2D36"/>
    <w:rsid w:val="00FD4BBD"/>
    <w:rsid w:val="00FD6715"/>
    <w:rsid w:val="00FE0451"/>
    <w:rsid w:val="00FE4988"/>
    <w:rsid w:val="00FE5E99"/>
    <w:rsid w:val="00FE6F3E"/>
    <w:rsid w:val="00FF06BA"/>
    <w:rsid w:val="00FF3E51"/>
    <w:rsid w:val="00FF7748"/>
    <w:rsid w:val="06521653"/>
    <w:rsid w:val="5FFE8EB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D6906"/>
  <w15:docId w15:val="{31E91FB5-E15F-4EEC-B144-F8218FE4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268"/>
    <w:rPr>
      <w:rFonts w:ascii="Arial" w:eastAsia="MS Mincho" w:hAnsi="Arial"/>
      <w:sz w:val="22"/>
      <w:szCs w:val="24"/>
      <w:lang w:eastAsia="ja-JP"/>
    </w:rPr>
  </w:style>
  <w:style w:type="paragraph" w:styleId="Heading1">
    <w:name w:val="heading 1"/>
    <w:basedOn w:val="BodyTextnormal"/>
    <w:next w:val="Normal"/>
    <w:link w:val="Heading1Char"/>
    <w:qFormat/>
    <w:rsid w:val="009050DB"/>
    <w:pPr>
      <w:spacing w:before="180"/>
      <w:outlineLvl w:val="0"/>
    </w:pPr>
    <w:rPr>
      <w:rFonts w:cs="Times New Roman Bold"/>
      <w:b/>
      <w:bCs/>
      <w:color w:val="0099FF"/>
      <w:sz w:val="28"/>
      <w:szCs w:val="36"/>
    </w:rPr>
  </w:style>
  <w:style w:type="paragraph" w:styleId="Heading2">
    <w:name w:val="heading 2"/>
    <w:basedOn w:val="BodyTextnormal"/>
    <w:next w:val="Normal"/>
    <w:link w:val="Heading2Char"/>
    <w:qFormat/>
    <w:rsid w:val="009050DB"/>
    <w:pPr>
      <w:outlineLvl w:val="1"/>
    </w:pPr>
    <w:rPr>
      <w:rFonts w:cs="Times New Roman Bold"/>
      <w:b/>
      <w:bCs/>
      <w:color w:val="0099FF"/>
      <w:szCs w:val="28"/>
    </w:rPr>
  </w:style>
  <w:style w:type="paragraph" w:styleId="Heading3">
    <w:name w:val="heading 3"/>
    <w:basedOn w:val="Normal"/>
    <w:next w:val="Normal"/>
    <w:link w:val="Heading3Char"/>
    <w:uiPriority w:val="9"/>
    <w:semiHidden/>
    <w:unhideWhenUsed/>
    <w:qFormat/>
    <w:rsid w:val="00B82268"/>
    <w:pPr>
      <w:keepNext/>
      <w:spacing w:before="240" w:after="60"/>
      <w:outlineLvl w:val="2"/>
    </w:pPr>
    <w:rPr>
      <w:rFonts w:eastAsia="Times New Roman"/>
      <w:b/>
      <w:bCs/>
      <w:szCs w:val="26"/>
    </w:rPr>
  </w:style>
  <w:style w:type="paragraph" w:styleId="Heading5">
    <w:name w:val="heading 5"/>
    <w:basedOn w:val="Normal"/>
    <w:next w:val="Normal"/>
    <w:link w:val="Heading5Char"/>
    <w:uiPriority w:val="9"/>
    <w:semiHidden/>
    <w:unhideWhenUsed/>
    <w:qFormat/>
    <w:rsid w:val="008D2BE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50DB"/>
    <w:pPr>
      <w:tabs>
        <w:tab w:val="center" w:pos="4153"/>
      </w:tabs>
    </w:pPr>
    <w:rPr>
      <w:bCs/>
      <w:noProof/>
      <w:color w:val="FFFFFF"/>
      <w:sz w:val="48"/>
      <w:szCs w:val="48"/>
      <w:lang w:eastAsia="en-GB"/>
    </w:rPr>
  </w:style>
  <w:style w:type="character" w:customStyle="1" w:styleId="HeaderChar">
    <w:name w:val="Header Char"/>
    <w:basedOn w:val="DefaultParagraphFont"/>
    <w:link w:val="Header"/>
    <w:rsid w:val="00C91DC7"/>
    <w:rPr>
      <w:rFonts w:ascii="Arial" w:eastAsia="MS Mincho" w:hAnsi="Arial"/>
      <w:bCs/>
      <w:noProof/>
      <w:color w:val="FFFFFF"/>
      <w:sz w:val="48"/>
      <w:szCs w:val="48"/>
      <w:lang w:val="en-NZ"/>
    </w:rPr>
  </w:style>
  <w:style w:type="paragraph" w:styleId="Footer">
    <w:name w:val="footer"/>
    <w:basedOn w:val="Normal"/>
    <w:link w:val="FooterChar"/>
    <w:rsid w:val="00714203"/>
    <w:pPr>
      <w:tabs>
        <w:tab w:val="center" w:pos="5400"/>
        <w:tab w:val="right" w:pos="10800"/>
      </w:tabs>
    </w:pPr>
    <w:rPr>
      <w:color w:val="0099FF"/>
      <w:sz w:val="16"/>
      <w:szCs w:val="16"/>
    </w:rPr>
  </w:style>
  <w:style w:type="character" w:customStyle="1" w:styleId="FooterChar">
    <w:name w:val="Footer Char"/>
    <w:basedOn w:val="DefaultParagraphFont"/>
    <w:link w:val="Footer"/>
    <w:rsid w:val="00714203"/>
    <w:rPr>
      <w:rFonts w:ascii="Arial" w:eastAsia="MS Mincho" w:hAnsi="Arial"/>
      <w:color w:val="0099FF"/>
      <w:sz w:val="16"/>
      <w:szCs w:val="16"/>
      <w:lang w:val="en-NZ" w:eastAsia="ja-JP"/>
    </w:rPr>
  </w:style>
  <w:style w:type="paragraph" w:customStyle="1" w:styleId="BodyTextnormal">
    <w:name w:val="Body Text normal"/>
    <w:basedOn w:val="Normal"/>
    <w:rsid w:val="00B82268"/>
    <w:pPr>
      <w:spacing w:after="120"/>
    </w:pPr>
  </w:style>
  <w:style w:type="paragraph" w:customStyle="1" w:styleId="BodyTextBold">
    <w:name w:val="Body Text Bold"/>
    <w:basedOn w:val="BodyTextnormal"/>
    <w:rsid w:val="009050DB"/>
    <w:rPr>
      <w:b/>
    </w:rPr>
  </w:style>
  <w:style w:type="paragraph" w:customStyle="1" w:styleId="Bullets">
    <w:name w:val="Bullets"/>
    <w:basedOn w:val="BodyTextnormal"/>
    <w:rsid w:val="009050DB"/>
    <w:pPr>
      <w:numPr>
        <w:numId w:val="1"/>
      </w:numPr>
    </w:pPr>
  </w:style>
  <w:style w:type="paragraph" w:customStyle="1" w:styleId="Checklist">
    <w:name w:val="Checklist"/>
    <w:rsid w:val="00B82268"/>
    <w:pPr>
      <w:numPr>
        <w:ilvl w:val="2"/>
        <w:numId w:val="2"/>
      </w:numPr>
      <w:spacing w:after="120"/>
    </w:pPr>
    <w:rPr>
      <w:rFonts w:ascii="Arial" w:eastAsia="MS Mincho" w:hAnsi="Arial"/>
      <w:sz w:val="22"/>
      <w:szCs w:val="24"/>
      <w:lang w:val="en-GB" w:eastAsia="ja-JP"/>
    </w:rPr>
  </w:style>
  <w:style w:type="paragraph" w:customStyle="1" w:styleId="Followonheader">
    <w:name w:val="Follow on header"/>
    <w:basedOn w:val="Normal"/>
    <w:rsid w:val="009050DB"/>
    <w:pPr>
      <w:spacing w:after="240"/>
      <w:jc w:val="right"/>
    </w:pPr>
    <w:rPr>
      <w:color w:val="0099FF"/>
      <w:sz w:val="18"/>
      <w:szCs w:val="18"/>
    </w:rPr>
  </w:style>
  <w:style w:type="paragraph" w:customStyle="1" w:styleId="Footerright">
    <w:name w:val="Footer right"/>
    <w:qFormat/>
    <w:rsid w:val="009050DB"/>
    <w:pPr>
      <w:jc w:val="right"/>
    </w:pPr>
    <w:rPr>
      <w:rFonts w:ascii="Arial" w:eastAsia="MS Mincho" w:hAnsi="Arial"/>
      <w:color w:val="0099FF"/>
      <w:sz w:val="16"/>
      <w:szCs w:val="16"/>
      <w:lang w:eastAsia="ja-JP"/>
    </w:rPr>
  </w:style>
  <w:style w:type="paragraph" w:customStyle="1" w:styleId="Header-date">
    <w:name w:val="Header - date"/>
    <w:basedOn w:val="Header"/>
    <w:rsid w:val="009050DB"/>
    <w:pPr>
      <w:spacing w:before="60"/>
      <w:jc w:val="right"/>
    </w:pPr>
    <w:rPr>
      <w:bCs w:val="0"/>
      <w:color w:val="0099FF"/>
      <w:sz w:val="24"/>
      <w:szCs w:val="24"/>
    </w:rPr>
  </w:style>
  <w:style w:type="paragraph" w:customStyle="1" w:styleId="Header-subheading">
    <w:name w:val="Header - sub heading"/>
    <w:qFormat/>
    <w:rsid w:val="009050DB"/>
    <w:rPr>
      <w:rFonts w:ascii="Arial" w:eastAsia="MS Mincho" w:hAnsi="Arial"/>
      <w:color w:val="FFFFFF"/>
      <w:sz w:val="24"/>
      <w:szCs w:val="24"/>
      <w:lang w:eastAsia="ja-JP"/>
    </w:rPr>
  </w:style>
  <w:style w:type="paragraph" w:customStyle="1" w:styleId="Header-subcyan">
    <w:name w:val="Header - sub cyan"/>
    <w:basedOn w:val="Header-subheading"/>
    <w:qFormat/>
    <w:rsid w:val="009050DB"/>
    <w:rPr>
      <w:color w:val="0099FF"/>
    </w:rPr>
  </w:style>
  <w:style w:type="paragraph" w:customStyle="1" w:styleId="HeaderBoxText">
    <w:name w:val="Header Box Text"/>
    <w:basedOn w:val="Normal"/>
    <w:rsid w:val="009050DB"/>
    <w:rPr>
      <w:rFonts w:ascii="Arial Bold" w:hAnsi="Arial Bold" w:cs="Times New Roman Bold"/>
      <w:b/>
      <w:bCs/>
      <w:color w:val="013799"/>
      <w:lang w:val="en-US"/>
    </w:rPr>
  </w:style>
  <w:style w:type="paragraph" w:customStyle="1" w:styleId="HeaderBoxmargins">
    <w:name w:val="Header Box margins"/>
    <w:basedOn w:val="HeaderBoxText"/>
    <w:rsid w:val="009050DB"/>
    <w:pPr>
      <w:ind w:left="-180" w:right="-208"/>
    </w:pPr>
  </w:style>
  <w:style w:type="paragraph" w:customStyle="1" w:styleId="HeaderCyan">
    <w:name w:val="Header Cyan"/>
    <w:basedOn w:val="Header"/>
    <w:qFormat/>
    <w:rsid w:val="009050DB"/>
    <w:rPr>
      <w:color w:val="0099FF"/>
      <w:lang w:val="en-GB"/>
    </w:rPr>
  </w:style>
  <w:style w:type="character" w:customStyle="1" w:styleId="Heading1Char">
    <w:name w:val="Heading 1 Char"/>
    <w:basedOn w:val="DefaultParagraphFont"/>
    <w:link w:val="Heading1"/>
    <w:rsid w:val="009050DB"/>
    <w:rPr>
      <w:rFonts w:ascii="Arial" w:eastAsia="MS Mincho" w:hAnsi="Arial" w:cs="Times New Roman Bold"/>
      <w:b/>
      <w:bCs/>
      <w:color w:val="0099FF"/>
      <w:sz w:val="28"/>
      <w:szCs w:val="36"/>
      <w:lang w:val="en-NZ" w:eastAsia="ja-JP"/>
    </w:rPr>
  </w:style>
  <w:style w:type="character" w:customStyle="1" w:styleId="Heading2Char">
    <w:name w:val="Heading 2 Char"/>
    <w:basedOn w:val="DefaultParagraphFont"/>
    <w:link w:val="Heading2"/>
    <w:rsid w:val="009050DB"/>
    <w:rPr>
      <w:rFonts w:ascii="Arial" w:eastAsia="MS Mincho" w:hAnsi="Arial" w:cs="Times New Roman Bold"/>
      <w:b/>
      <w:bCs/>
      <w:color w:val="0099FF"/>
      <w:szCs w:val="28"/>
      <w:lang w:val="en-NZ" w:eastAsia="ja-JP"/>
    </w:rPr>
  </w:style>
  <w:style w:type="paragraph" w:customStyle="1" w:styleId="Note">
    <w:name w:val="Note"/>
    <w:basedOn w:val="BodyTextnormal"/>
    <w:rsid w:val="009050DB"/>
    <w:rPr>
      <w:i/>
    </w:rPr>
  </w:style>
  <w:style w:type="character" w:styleId="PageNumber">
    <w:name w:val="page number"/>
    <w:rsid w:val="009050DB"/>
    <w:rPr>
      <w:bCs/>
    </w:rPr>
  </w:style>
  <w:style w:type="paragraph" w:customStyle="1" w:styleId="QuoteBoxBodyText">
    <w:name w:val="Quote Box Body Text"/>
    <w:basedOn w:val="HeaderBoxText"/>
    <w:rsid w:val="009050DB"/>
    <w:rPr>
      <w:rFonts w:ascii="Arial" w:hAnsi="Arial"/>
      <w:i/>
      <w:iCs/>
    </w:rPr>
  </w:style>
  <w:style w:type="paragraph" w:customStyle="1" w:styleId="QuoteBoxSource">
    <w:name w:val="Quote Box Source"/>
    <w:basedOn w:val="QuoteBoxBodyText"/>
    <w:rsid w:val="009050DB"/>
    <w:pPr>
      <w:jc w:val="right"/>
    </w:pPr>
    <w:rPr>
      <w:bCs w:val="0"/>
    </w:rPr>
  </w:style>
  <w:style w:type="paragraph" w:customStyle="1" w:styleId="QuoteBoxTitle">
    <w:name w:val="Quote Box Title"/>
    <w:basedOn w:val="Heading1"/>
    <w:rsid w:val="009050DB"/>
    <w:pPr>
      <w:jc w:val="center"/>
    </w:pPr>
    <w:rPr>
      <w:i/>
      <w:iCs/>
      <w:sz w:val="24"/>
      <w:lang w:val="en-US"/>
    </w:rPr>
  </w:style>
  <w:style w:type="paragraph" w:customStyle="1" w:styleId="Sub-bullets">
    <w:name w:val="Sub-bullets"/>
    <w:basedOn w:val="Bullets"/>
    <w:rsid w:val="009050DB"/>
    <w:pPr>
      <w:numPr>
        <w:ilvl w:val="1"/>
        <w:numId w:val="3"/>
      </w:numPr>
    </w:pPr>
  </w:style>
  <w:style w:type="paragraph" w:customStyle="1" w:styleId="TableCellHeading">
    <w:name w:val="Table Cell Heading"/>
    <w:basedOn w:val="BodyTextnormal"/>
    <w:rsid w:val="009050DB"/>
    <w:rPr>
      <w:b/>
      <w:bCs/>
      <w:color w:val="FFFFFF"/>
    </w:rPr>
  </w:style>
  <w:style w:type="table" w:styleId="TableGrid">
    <w:name w:val="Table Grid"/>
    <w:basedOn w:val="TableNormal"/>
    <w:rsid w:val="009050D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info1">
    <w:name w:val="contactinfo1"/>
    <w:basedOn w:val="DefaultParagraphFont"/>
    <w:rsid w:val="00621FB9"/>
    <w:rPr>
      <w:rFonts w:ascii="Arial" w:hAnsi="Arial" w:cs="Arial" w:hint="default"/>
      <w:b w:val="0"/>
      <w:bCs w:val="0"/>
      <w:i w:val="0"/>
      <w:iCs w:val="0"/>
      <w:caps w:val="0"/>
      <w:smallCaps w:val="0"/>
      <w:color w:val="404040"/>
      <w:sz w:val="16"/>
      <w:szCs w:val="16"/>
    </w:rPr>
  </w:style>
  <w:style w:type="paragraph" w:customStyle="1" w:styleId="Letterhead1">
    <w:name w:val="Letterhead 1"/>
    <w:qFormat/>
    <w:rsid w:val="00621FB9"/>
    <w:pPr>
      <w:spacing w:after="80"/>
    </w:pPr>
    <w:rPr>
      <w:rFonts w:ascii="Arial" w:eastAsia="MS Mincho" w:hAnsi="Arial"/>
      <w:color w:val="404040"/>
      <w:sz w:val="14"/>
      <w:szCs w:val="14"/>
      <w:lang w:eastAsia="ja-JP"/>
    </w:rPr>
  </w:style>
  <w:style w:type="character" w:customStyle="1" w:styleId="Letterhead1-Fonterra">
    <w:name w:val="Letterhead 1-Fonterra"/>
    <w:uiPriority w:val="1"/>
    <w:qFormat/>
    <w:rsid w:val="00621FB9"/>
    <w:rPr>
      <w:b/>
      <w:noProof/>
      <w:lang w:val="en-GB" w:eastAsia="en-GB"/>
    </w:rPr>
  </w:style>
  <w:style w:type="paragraph" w:customStyle="1" w:styleId="Letterhead-fonterracom">
    <w:name w:val="Letterhead - fonterra.com"/>
    <w:basedOn w:val="Letterhead1"/>
    <w:qFormat/>
    <w:rsid w:val="00621FB9"/>
    <w:pPr>
      <w:spacing w:after="0"/>
    </w:pPr>
  </w:style>
  <w:style w:type="character" w:customStyle="1" w:styleId="Heading3Char">
    <w:name w:val="Heading 3 Char"/>
    <w:basedOn w:val="DefaultParagraphFont"/>
    <w:link w:val="Heading3"/>
    <w:uiPriority w:val="99"/>
    <w:semiHidden/>
    <w:rsid w:val="00B82268"/>
    <w:rPr>
      <w:rFonts w:ascii="Arial" w:eastAsia="Times New Roman" w:hAnsi="Arial" w:cs="Times New Roman"/>
      <w:b/>
      <w:bCs/>
      <w:sz w:val="22"/>
      <w:szCs w:val="26"/>
      <w:lang w:val="en-NZ" w:eastAsia="ja-JP"/>
    </w:rPr>
  </w:style>
  <w:style w:type="paragraph" w:customStyle="1" w:styleId="Confidential">
    <w:name w:val="Confidential"/>
    <w:next w:val="BodyTextnormal"/>
    <w:qFormat/>
    <w:rsid w:val="00BA7C61"/>
    <w:pPr>
      <w:spacing w:before="260"/>
      <w:jc w:val="right"/>
    </w:pPr>
    <w:rPr>
      <w:rFonts w:ascii="Arial" w:eastAsia="MS Mincho" w:hAnsi="Arial" w:cs="Times New Roman Bold"/>
      <w:bCs/>
      <w:color w:val="0099FF"/>
      <w:sz w:val="28"/>
      <w:szCs w:val="36"/>
      <w:lang w:eastAsia="ja-JP"/>
    </w:rPr>
  </w:style>
  <w:style w:type="paragraph" w:styleId="ListParagraph">
    <w:name w:val="List Paragraph"/>
    <w:basedOn w:val="Normal"/>
    <w:uiPriority w:val="34"/>
    <w:qFormat/>
    <w:rsid w:val="008D2BEA"/>
    <w:pPr>
      <w:spacing w:after="200" w:line="276" w:lineRule="auto"/>
      <w:ind w:left="720"/>
      <w:contextualSpacing/>
    </w:pPr>
    <w:rPr>
      <w:rFonts w:ascii="Calibri" w:eastAsia="SimSun" w:hAnsi="Calibri"/>
      <w:szCs w:val="22"/>
      <w:lang w:eastAsia="en-US"/>
    </w:rPr>
  </w:style>
  <w:style w:type="character" w:customStyle="1" w:styleId="Heading5Char">
    <w:name w:val="Heading 5 Char"/>
    <w:basedOn w:val="DefaultParagraphFont"/>
    <w:link w:val="Heading5"/>
    <w:uiPriority w:val="9"/>
    <w:semiHidden/>
    <w:rsid w:val="008D2BEA"/>
    <w:rPr>
      <w:rFonts w:ascii="Calibri" w:eastAsia="Times New Roman" w:hAnsi="Calibri" w:cs="Times New Roman"/>
      <w:b/>
      <w:bCs/>
      <w:i/>
      <w:iCs/>
      <w:sz w:val="26"/>
      <w:szCs w:val="26"/>
      <w:lang w:eastAsia="ja-JP"/>
    </w:rPr>
  </w:style>
  <w:style w:type="paragraph" w:styleId="BodyText3">
    <w:name w:val="Body Text 3"/>
    <w:basedOn w:val="Normal"/>
    <w:link w:val="BodyText3Char"/>
    <w:rsid w:val="005D43F1"/>
    <w:pPr>
      <w:tabs>
        <w:tab w:val="left" w:pos="8188"/>
        <w:tab w:val="left" w:pos="10080"/>
      </w:tabs>
      <w:spacing w:before="120" w:after="240"/>
      <w:jc w:val="both"/>
    </w:pPr>
    <w:rPr>
      <w:rFonts w:ascii="Verdana" w:eastAsia="SimSun" w:hAnsi="Verdana"/>
      <w:kern w:val="28"/>
      <w:szCs w:val="20"/>
      <w:lang w:eastAsia="zh-CN"/>
    </w:rPr>
  </w:style>
  <w:style w:type="character" w:customStyle="1" w:styleId="BodyText3Char">
    <w:name w:val="Body Text 3 Char"/>
    <w:basedOn w:val="DefaultParagraphFont"/>
    <w:link w:val="BodyText3"/>
    <w:rsid w:val="005D43F1"/>
    <w:rPr>
      <w:rFonts w:ascii="Verdana" w:eastAsia="SimSun" w:hAnsi="Verdana"/>
      <w:kern w:val="28"/>
      <w:sz w:val="22"/>
      <w:lang w:eastAsia="zh-CN"/>
    </w:rPr>
  </w:style>
  <w:style w:type="paragraph" w:styleId="NoSpacing">
    <w:name w:val="No Spacing"/>
    <w:uiPriority w:val="1"/>
    <w:qFormat/>
    <w:rsid w:val="000F4DAB"/>
    <w:rPr>
      <w:rFonts w:ascii="Arial" w:eastAsia="MS Mincho" w:hAnsi="Arial"/>
      <w:sz w:val="22"/>
      <w:szCs w:val="24"/>
      <w:lang w:eastAsia="ja-JP"/>
    </w:rPr>
  </w:style>
  <w:style w:type="paragraph" w:styleId="BalloonText">
    <w:name w:val="Balloon Text"/>
    <w:basedOn w:val="Normal"/>
    <w:link w:val="BalloonTextChar"/>
    <w:uiPriority w:val="99"/>
    <w:semiHidden/>
    <w:unhideWhenUsed/>
    <w:rsid w:val="00BA453E"/>
    <w:rPr>
      <w:rFonts w:ascii="Tahoma" w:hAnsi="Tahoma" w:cs="Tahoma"/>
      <w:sz w:val="16"/>
      <w:szCs w:val="16"/>
    </w:rPr>
  </w:style>
  <w:style w:type="character" w:customStyle="1" w:styleId="BalloonTextChar">
    <w:name w:val="Balloon Text Char"/>
    <w:basedOn w:val="DefaultParagraphFont"/>
    <w:link w:val="BalloonText"/>
    <w:uiPriority w:val="99"/>
    <w:semiHidden/>
    <w:rsid w:val="00BA453E"/>
    <w:rPr>
      <w:rFonts w:ascii="Tahoma" w:eastAsia="MS Mincho" w:hAnsi="Tahoma" w:cs="Tahoma"/>
      <w:sz w:val="16"/>
      <w:szCs w:val="16"/>
      <w:lang w:eastAsia="ja-JP"/>
    </w:rPr>
  </w:style>
  <w:style w:type="paragraph" w:customStyle="1" w:styleId="BlockTextBullet">
    <w:name w:val="Block Text Bullet"/>
    <w:basedOn w:val="Normal"/>
    <w:rsid w:val="009A274C"/>
    <w:pPr>
      <w:numPr>
        <w:numId w:val="4"/>
      </w:numPr>
      <w:jc w:val="both"/>
    </w:pPr>
    <w:rPr>
      <w:rFonts w:eastAsia="Times New Roman"/>
      <w:lang w:eastAsia="en-US"/>
    </w:rPr>
  </w:style>
  <w:style w:type="paragraph" w:styleId="NormalWeb">
    <w:name w:val="Normal (Web)"/>
    <w:basedOn w:val="Normal"/>
    <w:unhideWhenUsed/>
    <w:rsid w:val="005439F7"/>
    <w:pPr>
      <w:spacing w:before="100" w:beforeAutospacing="1" w:after="100" w:afterAutospacing="1"/>
    </w:pPr>
    <w:rPr>
      <w:rFonts w:ascii="Times New Roman" w:eastAsiaTheme="minorEastAsia" w:hAnsi="Times New Roman"/>
      <w:sz w:val="24"/>
      <w:lang w:eastAsia="en-NZ"/>
    </w:rPr>
  </w:style>
  <w:style w:type="paragraph" w:customStyle="1" w:styleId="Default">
    <w:name w:val="Default"/>
    <w:rsid w:val="00264E29"/>
    <w:pPr>
      <w:autoSpaceDE w:val="0"/>
      <w:autoSpaceDN w:val="0"/>
      <w:adjustRightInd w:val="0"/>
    </w:pPr>
    <w:rPr>
      <w:rFonts w:ascii="Arial" w:eastAsia="Times New Roman" w:hAnsi="Arial" w:cs="Arial"/>
      <w:color w:val="000000"/>
      <w:sz w:val="24"/>
      <w:szCs w:val="24"/>
      <w:lang w:val="en-US" w:eastAsia="en-US"/>
    </w:rPr>
  </w:style>
  <w:style w:type="paragraph" w:styleId="BodyTextIndent">
    <w:name w:val="Body Text Indent"/>
    <w:basedOn w:val="Normal"/>
    <w:link w:val="BodyTextIndentChar"/>
    <w:uiPriority w:val="99"/>
    <w:semiHidden/>
    <w:unhideWhenUsed/>
    <w:rsid w:val="00B4293B"/>
    <w:pPr>
      <w:spacing w:after="120"/>
      <w:ind w:left="283"/>
    </w:pPr>
  </w:style>
  <w:style w:type="character" w:customStyle="1" w:styleId="BodyTextIndentChar">
    <w:name w:val="Body Text Indent Char"/>
    <w:basedOn w:val="DefaultParagraphFont"/>
    <w:link w:val="BodyTextIndent"/>
    <w:uiPriority w:val="99"/>
    <w:semiHidden/>
    <w:rsid w:val="00B4293B"/>
    <w:rPr>
      <w:rFonts w:ascii="Arial" w:eastAsia="MS Mincho" w:hAnsi="Arial"/>
      <w:sz w:val="22"/>
      <w:szCs w:val="24"/>
      <w:lang w:eastAsia="ja-JP"/>
    </w:rPr>
  </w:style>
  <w:style w:type="character" w:styleId="CommentReference">
    <w:name w:val="annotation reference"/>
    <w:basedOn w:val="DefaultParagraphFont"/>
    <w:uiPriority w:val="99"/>
    <w:semiHidden/>
    <w:unhideWhenUsed/>
    <w:rsid w:val="00984B8A"/>
    <w:rPr>
      <w:sz w:val="16"/>
      <w:szCs w:val="16"/>
    </w:rPr>
  </w:style>
  <w:style w:type="paragraph" w:styleId="CommentText">
    <w:name w:val="annotation text"/>
    <w:basedOn w:val="Normal"/>
    <w:link w:val="CommentTextChar"/>
    <w:uiPriority w:val="99"/>
    <w:unhideWhenUsed/>
    <w:rsid w:val="00984B8A"/>
    <w:rPr>
      <w:sz w:val="20"/>
      <w:szCs w:val="20"/>
    </w:rPr>
  </w:style>
  <w:style w:type="character" w:customStyle="1" w:styleId="CommentTextChar">
    <w:name w:val="Comment Text Char"/>
    <w:basedOn w:val="DefaultParagraphFont"/>
    <w:link w:val="CommentText"/>
    <w:uiPriority w:val="99"/>
    <w:rsid w:val="00984B8A"/>
    <w:rPr>
      <w:rFonts w:ascii="Arial" w:eastAsia="MS Mincho" w:hAnsi="Arial"/>
      <w:lang w:eastAsia="ja-JP"/>
    </w:rPr>
  </w:style>
  <w:style w:type="paragraph" w:styleId="CommentSubject">
    <w:name w:val="annotation subject"/>
    <w:basedOn w:val="CommentText"/>
    <w:next w:val="CommentText"/>
    <w:link w:val="CommentSubjectChar"/>
    <w:uiPriority w:val="99"/>
    <w:semiHidden/>
    <w:unhideWhenUsed/>
    <w:rsid w:val="00984B8A"/>
    <w:rPr>
      <w:b/>
      <w:bCs/>
    </w:rPr>
  </w:style>
  <w:style w:type="character" w:customStyle="1" w:styleId="CommentSubjectChar">
    <w:name w:val="Comment Subject Char"/>
    <w:basedOn w:val="CommentTextChar"/>
    <w:link w:val="CommentSubject"/>
    <w:uiPriority w:val="99"/>
    <w:semiHidden/>
    <w:rsid w:val="00984B8A"/>
    <w:rPr>
      <w:rFonts w:ascii="Arial" w:eastAsia="MS Mincho"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3928">
      <w:bodyDiv w:val="1"/>
      <w:marLeft w:val="0"/>
      <w:marRight w:val="0"/>
      <w:marTop w:val="0"/>
      <w:marBottom w:val="0"/>
      <w:divBdr>
        <w:top w:val="none" w:sz="0" w:space="0" w:color="auto"/>
        <w:left w:val="none" w:sz="0" w:space="0" w:color="auto"/>
        <w:bottom w:val="none" w:sz="0" w:space="0" w:color="auto"/>
        <w:right w:val="none" w:sz="0" w:space="0" w:color="auto"/>
      </w:divBdr>
    </w:div>
    <w:div w:id="396168585">
      <w:bodyDiv w:val="1"/>
      <w:marLeft w:val="0"/>
      <w:marRight w:val="0"/>
      <w:marTop w:val="0"/>
      <w:marBottom w:val="0"/>
      <w:divBdr>
        <w:top w:val="none" w:sz="0" w:space="0" w:color="auto"/>
        <w:left w:val="none" w:sz="0" w:space="0" w:color="auto"/>
        <w:bottom w:val="none" w:sz="0" w:space="0" w:color="auto"/>
        <w:right w:val="none" w:sz="0" w:space="0" w:color="auto"/>
      </w:divBdr>
    </w:div>
    <w:div w:id="760375295">
      <w:bodyDiv w:val="1"/>
      <w:marLeft w:val="0"/>
      <w:marRight w:val="0"/>
      <w:marTop w:val="0"/>
      <w:marBottom w:val="0"/>
      <w:divBdr>
        <w:top w:val="none" w:sz="0" w:space="0" w:color="auto"/>
        <w:left w:val="none" w:sz="0" w:space="0" w:color="auto"/>
        <w:bottom w:val="none" w:sz="0" w:space="0" w:color="auto"/>
        <w:right w:val="none" w:sz="0" w:space="0" w:color="auto"/>
      </w:divBdr>
    </w:div>
    <w:div w:id="1690451169">
      <w:bodyDiv w:val="1"/>
      <w:marLeft w:val="0"/>
      <w:marRight w:val="0"/>
      <w:marTop w:val="0"/>
      <w:marBottom w:val="0"/>
      <w:divBdr>
        <w:top w:val="none" w:sz="0" w:space="0" w:color="auto"/>
        <w:left w:val="none" w:sz="0" w:space="0" w:color="auto"/>
        <w:bottom w:val="none" w:sz="0" w:space="0" w:color="auto"/>
        <w:right w:val="none" w:sz="0" w:space="0" w:color="auto"/>
      </w:divBdr>
    </w:div>
    <w:div w:id="1691568806">
      <w:bodyDiv w:val="1"/>
      <w:marLeft w:val="0"/>
      <w:marRight w:val="0"/>
      <w:marTop w:val="0"/>
      <w:marBottom w:val="0"/>
      <w:divBdr>
        <w:top w:val="none" w:sz="0" w:space="0" w:color="auto"/>
        <w:left w:val="none" w:sz="0" w:space="0" w:color="auto"/>
        <w:bottom w:val="none" w:sz="0" w:space="0" w:color="auto"/>
        <w:right w:val="none" w:sz="0" w:space="0" w:color="auto"/>
      </w:divBdr>
      <w:divsChild>
        <w:div w:id="6302149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34635F7AACFA7439C007A2807E9A6E9" ma:contentTypeVersion="12" ma:contentTypeDescription="Create a new document." ma:contentTypeScope="" ma:versionID="0b9fb1ec3ea9935ca396ba70e20a8ca2">
  <xsd:schema xmlns:xsd="http://www.w3.org/2001/XMLSchema" xmlns:xs="http://www.w3.org/2001/XMLSchema" xmlns:p="http://schemas.microsoft.com/office/2006/metadata/properties" xmlns:ns3="00998452-3d72-402c-adee-0e4d319b5730" xmlns:ns4="d3016b45-413b-455c-ba90-8cfbfdb76d98" targetNamespace="http://schemas.microsoft.com/office/2006/metadata/properties" ma:root="true" ma:fieldsID="adfb5e9f1c482a0f836b4b6e39aec673" ns3:_="" ns4:_="">
    <xsd:import namespace="00998452-3d72-402c-adee-0e4d319b5730"/>
    <xsd:import namespace="d3016b45-413b-455c-ba90-8cfbfdb76d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98452-3d72-402c-adee-0e4d319b5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16b45-413b-455c-ba90-8cfbfdb76d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D864C-93B1-4E82-BCD7-40EBEA31263B}">
  <ds:schemaRefs>
    <ds:schemaRef ds:uri="http://schemas.openxmlformats.org/officeDocument/2006/bibliography"/>
  </ds:schemaRefs>
</ds:datastoreItem>
</file>

<file path=customXml/itemProps2.xml><?xml version="1.0" encoding="utf-8"?>
<ds:datastoreItem xmlns:ds="http://schemas.openxmlformats.org/officeDocument/2006/customXml" ds:itemID="{B3614067-258F-47DB-A09C-1F1A95F3916B}">
  <ds:schemaRefs>
    <ds:schemaRef ds:uri="http://schemas.microsoft.com/office/2006/metadata/longProperties"/>
  </ds:schemaRefs>
</ds:datastoreItem>
</file>

<file path=customXml/itemProps3.xml><?xml version="1.0" encoding="utf-8"?>
<ds:datastoreItem xmlns:ds="http://schemas.openxmlformats.org/officeDocument/2006/customXml" ds:itemID="{CB4A3DF5-3697-4702-B378-BBE9C9F70B9B}">
  <ds:schemaRefs>
    <ds:schemaRef ds:uri="http://schemas.microsoft.com/office/2006/metadata/properties"/>
  </ds:schemaRefs>
</ds:datastoreItem>
</file>

<file path=customXml/itemProps4.xml><?xml version="1.0" encoding="utf-8"?>
<ds:datastoreItem xmlns:ds="http://schemas.openxmlformats.org/officeDocument/2006/customXml" ds:itemID="{CE4F00C7-F733-4155-B2B2-2AA6BA03221F}">
  <ds:schemaRefs>
    <ds:schemaRef ds:uri="http://schemas.microsoft.com/sharepoint/v3/contenttype/forms"/>
  </ds:schemaRefs>
</ds:datastoreItem>
</file>

<file path=customXml/itemProps5.xml><?xml version="1.0" encoding="utf-8"?>
<ds:datastoreItem xmlns:ds="http://schemas.openxmlformats.org/officeDocument/2006/customXml" ds:itemID="{DAD939EE-18B9-4C8F-8E5E-353421E55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98452-3d72-402c-adee-0e4d319b5730"/>
    <ds:schemaRef ds:uri="d3016b45-413b-455c-ba90-8cfbfdb76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874f3d-934f-4d64-8796-2bac6d50b4f7}" enabled="0" method="" siteId="{f6874f3d-934f-4d64-8796-2bac6d50b4f7}" removed="1"/>
</clbl:labelList>
</file>

<file path=docProps/app.xml><?xml version="1.0" encoding="utf-8"?>
<Properties xmlns="http://schemas.openxmlformats.org/officeDocument/2006/extended-properties" xmlns:vt="http://schemas.openxmlformats.org/officeDocument/2006/docPropsVTypes">
  <Template>Normal</Template>
  <TotalTime>32</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Generic Word template_v2_Aug10</vt:lpstr>
    </vt:vector>
  </TitlesOfParts>
  <Company>Fonterra</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Word template_v2_Aug10</dc:title>
  <dc:creator>martindo</dc:creator>
  <dc:description>Generic Memo template - Customise memo headings to suit your business need.</dc:description>
  <cp:lastModifiedBy>Gabriela Ramos</cp:lastModifiedBy>
  <cp:revision>32</cp:revision>
  <cp:lastPrinted>2024-02-07T03:34:00Z</cp:lastPrinted>
  <dcterms:created xsi:type="dcterms:W3CDTF">2026-02-02T23:36:00Z</dcterms:created>
  <dcterms:modified xsi:type="dcterms:W3CDTF">2026-02-09T02:56:00Z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Picture</vt:lpwstr>
  </property>
  <property fmtid="{D5CDD505-2E9C-101B-9397-08002B2CF9AE}" pid="3" name="ContentTypeId">
    <vt:lpwstr>0x010100434635F7AACFA7439C007A2807E9A6E9</vt:lpwstr>
  </property>
  <property fmtid="{D5CDD505-2E9C-101B-9397-08002B2CF9AE}" pid="4" name="GrammarlyDocumentId">
    <vt:lpwstr>331bcc628292f3f47f6e5584295cbed3d73e58c6cb2a6cd0e9de72b79bc2fb62</vt:lpwstr>
  </property>
</Properties>
</file>